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F74193" w:rsidRPr="0074781D">
        <w:rPr>
          <w:b/>
          <w:sz w:val="26"/>
          <w:szCs w:val="26"/>
          <w:lang w:val="es-ES"/>
        </w:rPr>
        <w:t>Julio -Septiembre</w:t>
      </w:r>
      <w:r w:rsidR="007418BB" w:rsidRPr="0074781D">
        <w:rPr>
          <w:b/>
          <w:sz w:val="26"/>
          <w:szCs w:val="26"/>
          <w:lang w:val="es-ES"/>
        </w:rPr>
        <w:t xml:space="preserve"> </w:t>
      </w:r>
      <w:r w:rsidRPr="0074781D">
        <w:rPr>
          <w:b/>
          <w:sz w:val="26"/>
          <w:szCs w:val="26"/>
          <w:lang w:val="es-ES"/>
        </w:rPr>
        <w:t>201</w:t>
      </w:r>
      <w:r w:rsidR="007418BB" w:rsidRPr="0074781D">
        <w:rPr>
          <w:b/>
          <w:sz w:val="26"/>
          <w:szCs w:val="26"/>
          <w:lang w:val="es-ES"/>
        </w:rPr>
        <w:t>3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212FC9" w:rsidRDefault="00212FC9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F74193">
        <w:rPr>
          <w:lang w:val="es-ES"/>
        </w:rPr>
        <w:t>Julio - Septiembre</w:t>
      </w:r>
      <w:r w:rsidR="00CF484C" w:rsidRPr="00934991">
        <w:rPr>
          <w:lang w:val="es-ES"/>
        </w:rPr>
        <w:t xml:space="preserve"> </w:t>
      </w:r>
      <w:r w:rsidR="007418BB" w:rsidRPr="00934991">
        <w:rPr>
          <w:lang w:val="es-ES"/>
        </w:rPr>
        <w:t>2013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F74193">
        <w:rPr>
          <w:lang w:val="es-ES"/>
        </w:rPr>
        <w:t xml:space="preserve">Julio -  Septiembre </w:t>
      </w:r>
      <w:r w:rsidRPr="00934991">
        <w:rPr>
          <w:lang w:val="es-ES"/>
        </w:rPr>
        <w:t xml:space="preserve"> se recibió un total de </w:t>
      </w:r>
      <w:r w:rsidR="00CF484C" w:rsidRPr="00934991">
        <w:rPr>
          <w:lang w:val="es-ES"/>
        </w:rPr>
        <w:t>40</w:t>
      </w:r>
      <w:r w:rsidRPr="00934991">
        <w:rPr>
          <w:lang w:val="es-ES"/>
        </w:rPr>
        <w:t xml:space="preserve"> solicitudes de información, de las cuales se respondieron </w:t>
      </w:r>
      <w:r w:rsidR="00D35900" w:rsidRPr="00934991">
        <w:rPr>
          <w:lang w:val="es-ES"/>
        </w:rPr>
        <w:t>3</w:t>
      </w:r>
      <w:r w:rsidR="00670B9B">
        <w:rPr>
          <w:lang w:val="es-ES"/>
        </w:rPr>
        <w:t>3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 xml:space="preserve">dentro del plazo que contempla la Ley 200-04, </w:t>
      </w:r>
      <w:r w:rsidR="00D52E8A" w:rsidRPr="00934991">
        <w:rPr>
          <w:lang w:val="es-ES"/>
        </w:rPr>
        <w:t>queda</w:t>
      </w:r>
      <w:r w:rsidR="001C0BCC" w:rsidRPr="00934991">
        <w:rPr>
          <w:lang w:val="es-ES"/>
        </w:rPr>
        <w:t>n</w:t>
      </w:r>
      <w:r w:rsidR="00D52E8A" w:rsidRPr="00934991">
        <w:rPr>
          <w:lang w:val="es-ES"/>
        </w:rPr>
        <w:t xml:space="preserve"> pendiente</w:t>
      </w:r>
      <w:r w:rsidR="001C0BCC" w:rsidRPr="00934991">
        <w:rPr>
          <w:lang w:val="es-ES"/>
        </w:rPr>
        <w:t>s</w:t>
      </w:r>
      <w:r w:rsidR="00AE27A4" w:rsidRPr="00934991">
        <w:rPr>
          <w:lang w:val="es-ES"/>
        </w:rPr>
        <w:t xml:space="preserve"> </w:t>
      </w:r>
      <w:r w:rsidR="00670B9B">
        <w:rPr>
          <w:lang w:val="es-ES"/>
        </w:rPr>
        <w:t>cinco</w:t>
      </w:r>
      <w:r w:rsidR="00D52E8A" w:rsidRPr="00934991">
        <w:rPr>
          <w:lang w:val="es-ES"/>
        </w:rPr>
        <w:t xml:space="preserve"> (</w:t>
      </w:r>
      <w:r w:rsidR="00670B9B">
        <w:rPr>
          <w:lang w:val="es-ES"/>
        </w:rPr>
        <w:t>5</w:t>
      </w:r>
      <w:r w:rsidR="00D52E8A" w:rsidRPr="00934991">
        <w:rPr>
          <w:lang w:val="es-ES"/>
        </w:rPr>
        <w:t>)</w:t>
      </w:r>
      <w:r w:rsidRPr="00934991">
        <w:rPr>
          <w:lang w:val="es-ES"/>
        </w:rPr>
        <w:t xml:space="preserve"> solicitud</w:t>
      </w:r>
      <w:r w:rsidR="001C0BCC" w:rsidRPr="00934991">
        <w:rPr>
          <w:lang w:val="es-ES"/>
        </w:rPr>
        <w:t>es</w:t>
      </w:r>
      <w:r w:rsidRPr="00934991">
        <w:rPr>
          <w:lang w:val="es-ES"/>
        </w:rPr>
        <w:t xml:space="preserve">  </w:t>
      </w:r>
      <w:r w:rsidR="00D52E8A" w:rsidRPr="00934991">
        <w:rPr>
          <w:lang w:val="es-ES"/>
        </w:rPr>
        <w:t>por</w:t>
      </w:r>
      <w:r w:rsidRPr="00934991">
        <w:rPr>
          <w:lang w:val="es-ES"/>
        </w:rPr>
        <w:t xml:space="preserve"> completar</w:t>
      </w:r>
      <w:r w:rsidR="001C0BCC" w:rsidRPr="00934991">
        <w:rPr>
          <w:lang w:val="es-ES"/>
        </w:rPr>
        <w:t xml:space="preserve"> y una (1) solicitud fue </w:t>
      </w:r>
      <w:r w:rsidR="00F45B60">
        <w:rPr>
          <w:lang w:val="es-ES"/>
        </w:rPr>
        <w:t>desestimada por haber cambiado su contenido completamente, siendo abierto un nuevo caso.</w:t>
      </w:r>
      <w:r w:rsidR="00635876" w:rsidRPr="00934991">
        <w:rPr>
          <w:lang w:val="es-ES"/>
        </w:rPr>
        <w:t xml:space="preserve"> Se hizo uso de la prórroga excepcional en </w:t>
      </w:r>
      <w:r w:rsidR="00670B9B">
        <w:rPr>
          <w:lang w:val="es-ES"/>
        </w:rPr>
        <w:t>dos</w:t>
      </w:r>
      <w:r w:rsidR="00635876" w:rsidRPr="00934991">
        <w:rPr>
          <w:lang w:val="es-ES"/>
        </w:rPr>
        <w:t xml:space="preserve"> (</w:t>
      </w:r>
      <w:r w:rsidR="00670B9B">
        <w:rPr>
          <w:lang w:val="es-ES"/>
        </w:rPr>
        <w:t>2</w:t>
      </w:r>
      <w:r w:rsidR="00635876" w:rsidRPr="00934991">
        <w:rPr>
          <w:lang w:val="es-ES"/>
        </w:rPr>
        <w:t>) casos.</w:t>
      </w:r>
    </w:p>
    <w:p w:rsidR="00F93704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 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F45B60" w:rsidRDefault="002B774E" w:rsidP="00EA66F7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F74193">
        <w:rPr>
          <w:lang w:val="es-ES"/>
        </w:rPr>
        <w:t>Julio - Septiembre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670B9B">
        <w:rPr>
          <w:lang w:val="es-ES"/>
        </w:rPr>
        <w:t>1</w:t>
      </w:r>
      <w:r w:rsidRPr="00934991">
        <w:rPr>
          <w:lang w:val="es-ES"/>
        </w:rPr>
        <w:t xml:space="preserve"> queja,  </w:t>
      </w:r>
      <w:r w:rsidR="000967E4" w:rsidRPr="00934991">
        <w:rPr>
          <w:lang w:val="es-ES"/>
        </w:rPr>
        <w:t>0</w:t>
      </w:r>
      <w:r w:rsidRPr="00934991">
        <w:rPr>
          <w:lang w:val="es-ES"/>
        </w:rPr>
        <w:t xml:space="preserve"> reclamaciones  y 0 sugerencias.  </w:t>
      </w:r>
      <w:r w:rsidR="00670B9B">
        <w:rPr>
          <w:lang w:val="es-ES"/>
        </w:rPr>
        <w:t>El único caso introducido en el trimestre fue canalizado a la instancia correspondiente</w:t>
      </w:r>
      <w:r w:rsidR="00DD22EB">
        <w:rPr>
          <w:lang w:val="es-ES"/>
        </w:rPr>
        <w:t>, dando respuesta al ciudadano sobre su queja.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Pr="00934991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F74193">
        <w:rPr>
          <w:lang w:val="es-ES" w:eastAsia="es-DO"/>
        </w:rPr>
        <w:t>Julio – Septiembre</w:t>
      </w:r>
      <w:r w:rsidRPr="00934991">
        <w:rPr>
          <w:lang w:val="es-ES" w:eastAsia="es-DO"/>
        </w:rPr>
        <w:t xml:space="preserve">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F74193">
        <w:rPr>
          <w:lang w:val="es-ES" w:eastAsia="es-DO"/>
        </w:rPr>
        <w:t>Abril- Junio</w:t>
      </w:r>
      <w:r w:rsidRPr="00934991">
        <w:rPr>
          <w:lang w:val="es-ES" w:eastAsia="es-DO"/>
        </w:rPr>
        <w:t xml:space="preserve"> 2013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635876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Continuación </w:t>
      </w:r>
      <w:r w:rsidR="006E2A49" w:rsidRPr="00934991">
        <w:rPr>
          <w:lang w:val="es-ES" w:eastAsia="es-DO"/>
        </w:rPr>
        <w:t xml:space="preserve">de los trabajos para dar cumplimiento a la </w:t>
      </w:r>
      <w:r w:rsidR="00483870" w:rsidRPr="00934991">
        <w:rPr>
          <w:lang w:val="es-ES" w:eastAsia="es-DO"/>
        </w:rPr>
        <w:t>Resolución</w:t>
      </w:r>
      <w:r w:rsidR="006E2A49" w:rsidRPr="00934991">
        <w:rPr>
          <w:lang w:val="es-ES" w:eastAsia="es-DO"/>
        </w:rPr>
        <w:t xml:space="preserve"> No. 1-2013 sobre </w:t>
      </w:r>
      <w:r w:rsidR="00483870" w:rsidRPr="00934991">
        <w:rPr>
          <w:lang w:val="es-ES" w:eastAsia="es-DO"/>
        </w:rPr>
        <w:t>Políticas de Estandarización</w:t>
      </w:r>
      <w:r w:rsidR="006E2A49" w:rsidRPr="00934991">
        <w:rPr>
          <w:lang w:val="es-ES" w:eastAsia="es-DO"/>
        </w:rPr>
        <w:t xml:space="preserve"> de </w:t>
      </w:r>
      <w:r w:rsidR="00483870" w:rsidRPr="00934991">
        <w:rPr>
          <w:lang w:val="es-ES" w:eastAsia="es-DO"/>
        </w:rPr>
        <w:t>Portales/Secciones de Transparencia Gubernamentales suscrita por la Dirección General de Ética e Integridad Gubernamenta</w:t>
      </w:r>
      <w:r w:rsidR="006E2A49" w:rsidRPr="00934991">
        <w:rPr>
          <w:lang w:val="es-ES" w:eastAsia="es-DO"/>
        </w:rPr>
        <w:t>l</w:t>
      </w:r>
      <w:r w:rsidR="00483870" w:rsidRPr="00934991">
        <w:rPr>
          <w:lang w:val="es-ES" w:eastAsia="es-DO"/>
        </w:rPr>
        <w:t xml:space="preserve"> (DIGEIG)</w:t>
      </w:r>
      <w:r w:rsidRPr="00934991">
        <w:rPr>
          <w:lang w:val="es-ES" w:eastAsia="es-DO"/>
        </w:rPr>
        <w:t>, en coordinación con el Departamento de Informática de este Ministerio</w:t>
      </w:r>
      <w:r w:rsidR="00483870" w:rsidRPr="00934991">
        <w:rPr>
          <w:lang w:val="es-ES" w:eastAsia="es-DO"/>
        </w:rPr>
        <w:t>.</w:t>
      </w:r>
    </w:p>
    <w:p w:rsidR="00212FC9" w:rsidRPr="00212FC9" w:rsidRDefault="00212FC9" w:rsidP="00212FC9">
      <w:pPr>
        <w:pStyle w:val="Prrafodelista"/>
        <w:rPr>
          <w:lang w:val="es-ES" w:eastAsia="es-DO"/>
        </w:rPr>
      </w:pPr>
    </w:p>
    <w:p w:rsidR="00212FC9" w:rsidRPr="00934991" w:rsidRDefault="00212FC9" w:rsidP="00212FC9">
      <w:pPr>
        <w:pStyle w:val="Prrafodelista"/>
        <w:jc w:val="both"/>
        <w:rPr>
          <w:lang w:val="es-ES" w:eastAsia="es-DO"/>
        </w:rPr>
      </w:pPr>
    </w:p>
    <w:p w:rsidR="00F93704" w:rsidRDefault="00F93704" w:rsidP="002B774E">
      <w:pPr>
        <w:contextualSpacing/>
        <w:jc w:val="both"/>
        <w:rPr>
          <w:b/>
          <w:lang w:val="es-ES"/>
        </w:rPr>
      </w:pPr>
    </w:p>
    <w:p w:rsidR="002B774E" w:rsidRPr="00934991" w:rsidRDefault="00DD22EB" w:rsidP="002B774E">
      <w:pPr>
        <w:contextualSpacing/>
        <w:jc w:val="both"/>
        <w:rPr>
          <w:b/>
          <w:lang w:val="es-ES"/>
        </w:rPr>
      </w:pPr>
      <w:r>
        <w:rPr>
          <w:b/>
          <w:lang w:val="es-ES"/>
        </w:rPr>
        <w:t xml:space="preserve">Estandarización del </w:t>
      </w:r>
      <w:proofErr w:type="spellStart"/>
      <w:r>
        <w:rPr>
          <w:b/>
          <w:lang w:val="es-ES"/>
        </w:rPr>
        <w:t>Subportal</w:t>
      </w:r>
      <w:proofErr w:type="spellEnd"/>
      <w:r>
        <w:rPr>
          <w:b/>
          <w:lang w:val="es-ES"/>
        </w:rPr>
        <w:t xml:space="preserve"> de T</w:t>
      </w:r>
      <w:r w:rsidR="002B774E" w:rsidRPr="00934991">
        <w:rPr>
          <w:b/>
          <w:lang w:val="es-ES"/>
        </w:rPr>
        <w:t>ransparencia del Portal del Ministerio de Agricultura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EE0194" w:rsidRDefault="00E4167A" w:rsidP="002B774E">
      <w:pPr>
        <w:jc w:val="both"/>
        <w:rPr>
          <w:lang w:val="es-ES"/>
        </w:rPr>
      </w:pPr>
      <w:r w:rsidRPr="00934991">
        <w:rPr>
          <w:lang w:val="es-ES" w:eastAsia="es-DO"/>
        </w:rPr>
        <w:t xml:space="preserve">En el trimestre </w:t>
      </w:r>
      <w:r w:rsidR="00F74193">
        <w:rPr>
          <w:lang w:val="es-ES" w:eastAsia="es-DO"/>
        </w:rPr>
        <w:t>Julio - Septiembre</w:t>
      </w:r>
      <w:r w:rsidR="0094551E" w:rsidRPr="00934991">
        <w:rPr>
          <w:lang w:val="es-ES" w:eastAsia="es-DO"/>
        </w:rPr>
        <w:t xml:space="preserve"> </w:t>
      </w:r>
      <w:r w:rsidR="00CE38D9" w:rsidRPr="00934991">
        <w:rPr>
          <w:lang w:val="es-ES" w:eastAsia="es-DO"/>
        </w:rPr>
        <w:t xml:space="preserve">se </w:t>
      </w:r>
      <w:r w:rsidR="0094551E" w:rsidRPr="00934991">
        <w:rPr>
          <w:lang w:val="es-ES" w:eastAsia="es-DO"/>
        </w:rPr>
        <w:t>continuaron</w:t>
      </w:r>
      <w:r w:rsidR="00CE38D9" w:rsidRPr="00934991">
        <w:rPr>
          <w:lang w:val="es-ES" w:eastAsia="es-DO"/>
        </w:rPr>
        <w:t xml:space="preserve"> los trabajos, en conjunto con el  Departamento de Informática, </w:t>
      </w:r>
      <w:r w:rsidR="00393315">
        <w:rPr>
          <w:lang w:val="es-ES" w:eastAsia="es-DO"/>
        </w:rPr>
        <w:t>r</w:t>
      </w:r>
      <w:r w:rsidR="00CE38D9" w:rsidRPr="00934991">
        <w:rPr>
          <w:lang w:val="es-ES" w:eastAsia="es-DO"/>
        </w:rPr>
        <w:t xml:space="preserve">esponsable </w:t>
      </w:r>
      <w:r w:rsidR="00DD22EB">
        <w:rPr>
          <w:lang w:val="es-ES" w:eastAsia="es-DO"/>
        </w:rPr>
        <w:t>de la administración del P</w:t>
      </w:r>
      <w:r w:rsidR="00CE38D9" w:rsidRPr="00934991">
        <w:rPr>
          <w:lang w:val="es-ES" w:eastAsia="es-DO"/>
        </w:rPr>
        <w:t xml:space="preserve">ortal del Ministerio, para </w:t>
      </w:r>
      <w:r w:rsidR="00DD22EB">
        <w:rPr>
          <w:lang w:val="es-ES" w:eastAsia="es-DO"/>
        </w:rPr>
        <w:t>la creación</w:t>
      </w:r>
      <w:r w:rsidR="00CB6AF5" w:rsidRPr="00934991">
        <w:rPr>
          <w:lang w:val="es-ES" w:eastAsia="es-DO"/>
        </w:rPr>
        <w:t xml:space="preserve"> </w:t>
      </w:r>
      <w:r w:rsidR="00CE38D9" w:rsidRPr="00934991">
        <w:rPr>
          <w:lang w:val="es-ES" w:eastAsia="es-DO"/>
        </w:rPr>
        <w:t xml:space="preserve">y </w:t>
      </w:r>
      <w:r w:rsidR="00DD22EB">
        <w:rPr>
          <w:lang w:val="es-ES" w:eastAsia="es-DO"/>
        </w:rPr>
        <w:t xml:space="preserve">estandarización </w:t>
      </w:r>
      <w:r w:rsidR="002B774E" w:rsidRPr="00934991">
        <w:rPr>
          <w:lang w:val="es-ES" w:eastAsia="es-DO"/>
        </w:rPr>
        <w:t>de</w:t>
      </w:r>
      <w:r w:rsidR="00DD22EB">
        <w:rPr>
          <w:lang w:val="es-ES" w:eastAsia="es-DO"/>
        </w:rPr>
        <w:t xml:space="preserve">l </w:t>
      </w:r>
      <w:proofErr w:type="spellStart"/>
      <w:r w:rsidR="00DD22EB">
        <w:rPr>
          <w:lang w:val="es-ES" w:eastAsia="es-DO"/>
        </w:rPr>
        <w:t>Subportal</w:t>
      </w:r>
      <w:proofErr w:type="spellEnd"/>
      <w:r w:rsidR="00DD22EB">
        <w:rPr>
          <w:lang w:val="es-ES" w:eastAsia="es-DO"/>
        </w:rPr>
        <w:t xml:space="preserve"> de</w:t>
      </w:r>
      <w:r w:rsidR="002B774E" w:rsidRPr="00934991">
        <w:rPr>
          <w:lang w:val="es-ES" w:eastAsia="es-DO"/>
        </w:rPr>
        <w:t xml:space="preserve"> Transparencia</w:t>
      </w:r>
      <w:r w:rsidR="00CE38D9" w:rsidRPr="00934991">
        <w:rPr>
          <w:lang w:val="es-ES" w:eastAsia="es-DO"/>
        </w:rPr>
        <w:t xml:space="preserve">, </w:t>
      </w:r>
      <w:r w:rsidR="002B774E" w:rsidRPr="00934991">
        <w:rPr>
          <w:lang w:val="es-ES" w:eastAsia="es-DO"/>
        </w:rPr>
        <w:t xml:space="preserve"> con la finalidad de </w:t>
      </w:r>
      <w:r w:rsidR="003E27F1" w:rsidRPr="00934991">
        <w:rPr>
          <w:lang w:val="es-ES" w:eastAsia="es-DO"/>
        </w:rPr>
        <w:t xml:space="preserve">dar cumplimiento a la Resolución No. 1-2013 sobre Políticas de Estandarización de Portales/Secciones de Transparencia Gubernamentales suscrita por la Dirección General de Ética e Integridad Gubernamental (DIGEIG). </w:t>
      </w:r>
    </w:p>
    <w:p w:rsidR="00EE0194" w:rsidRDefault="00EE0194" w:rsidP="002B774E">
      <w:pPr>
        <w:contextualSpacing/>
        <w:jc w:val="both"/>
        <w:rPr>
          <w:lang w:val="es-ES"/>
        </w:rPr>
      </w:pPr>
    </w:p>
    <w:p w:rsidR="00EE0194" w:rsidRDefault="00027BF9" w:rsidP="002B774E">
      <w:pPr>
        <w:contextualSpacing/>
        <w:jc w:val="both"/>
        <w:rPr>
          <w:lang w:val="es-ES"/>
        </w:rPr>
      </w:pPr>
      <w:r>
        <w:rPr>
          <w:lang w:val="es-ES"/>
        </w:rPr>
        <w:t>En ese sentido, es oportuno señalar que e</w:t>
      </w:r>
      <w:r w:rsidR="00B068EA">
        <w:rPr>
          <w:lang w:val="es-ES"/>
        </w:rPr>
        <w:t xml:space="preserve">l </w:t>
      </w:r>
      <w:proofErr w:type="spellStart"/>
      <w:r w:rsidR="00B068EA">
        <w:rPr>
          <w:lang w:val="es-ES"/>
        </w:rPr>
        <w:t>Subportal</w:t>
      </w:r>
      <w:proofErr w:type="spellEnd"/>
      <w:r w:rsidR="00B068EA">
        <w:rPr>
          <w:lang w:val="es-ES"/>
        </w:rPr>
        <w:t xml:space="preserve"> de Transparencia </w:t>
      </w:r>
      <w:r>
        <w:rPr>
          <w:lang w:val="es-ES"/>
        </w:rPr>
        <w:t xml:space="preserve">fue creado en el marco del proyecto de rediseño del Portal del Ministerio siguiendo </w:t>
      </w:r>
      <w:r w:rsidR="00D51A47">
        <w:rPr>
          <w:lang w:val="es-ES"/>
        </w:rPr>
        <w:t xml:space="preserve">la normativa establecida por la DIGEIG en su </w:t>
      </w:r>
      <w:r w:rsidR="005155DA">
        <w:rPr>
          <w:lang w:val="es-ES"/>
        </w:rPr>
        <w:t>Resolución</w:t>
      </w:r>
      <w:r w:rsidR="00D51A47">
        <w:rPr>
          <w:lang w:val="es-ES"/>
        </w:rPr>
        <w:t xml:space="preserve"> No. 1/2013,</w:t>
      </w:r>
      <w:r>
        <w:rPr>
          <w:lang w:val="es-ES"/>
        </w:rPr>
        <w:t xml:space="preserve"> con el objetivo de ofrecer al ciudadano un medio </w:t>
      </w:r>
      <w:r w:rsidR="005155DA">
        <w:rPr>
          <w:lang w:val="es-ES"/>
        </w:rPr>
        <w:t xml:space="preserve">para </w:t>
      </w:r>
      <w:r>
        <w:rPr>
          <w:lang w:val="es-ES"/>
        </w:rPr>
        <w:t xml:space="preserve">acceder a las informaciones de forma más rápida, organizada </w:t>
      </w:r>
      <w:r w:rsidR="00F93704">
        <w:rPr>
          <w:lang w:val="es-ES"/>
        </w:rPr>
        <w:t>y oportuna con la finalidad de continuar fomentando la cultura de la Transparencia.</w:t>
      </w:r>
    </w:p>
    <w:p w:rsidR="00EE0194" w:rsidRDefault="00EE0194" w:rsidP="002B774E">
      <w:pPr>
        <w:contextualSpacing/>
        <w:jc w:val="both"/>
        <w:rPr>
          <w:lang w:val="es-ES"/>
        </w:rPr>
      </w:pPr>
    </w:p>
    <w:p w:rsidR="00EE0194" w:rsidRDefault="00EE0194" w:rsidP="002B774E">
      <w:pPr>
        <w:contextualSpacing/>
        <w:jc w:val="both"/>
        <w:rPr>
          <w:lang w:val="es-ES"/>
        </w:rPr>
      </w:pPr>
    </w:p>
    <w:p w:rsidR="00EE0194" w:rsidRDefault="00705A6E" w:rsidP="002B774E">
      <w:pPr>
        <w:contextualSpacing/>
        <w:jc w:val="both"/>
        <w:rPr>
          <w:lang w:val="es-ES"/>
        </w:rPr>
      </w:pPr>
      <w:r>
        <w:rPr>
          <w:noProof/>
          <w:lang w:val="es-DO" w:eastAsia="es-DO"/>
        </w:rPr>
        <w:drawing>
          <wp:inline distT="0" distB="0" distL="0" distR="0">
            <wp:extent cx="5671185" cy="3188485"/>
            <wp:effectExtent l="19050" t="0" r="571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94" w:rsidRDefault="00EE0194" w:rsidP="002B774E">
      <w:pPr>
        <w:contextualSpacing/>
        <w:jc w:val="both"/>
        <w:rPr>
          <w:lang w:val="es-ES"/>
        </w:rPr>
      </w:pPr>
    </w:p>
    <w:p w:rsidR="00EE0194" w:rsidRDefault="00EE0194" w:rsidP="002B774E">
      <w:pPr>
        <w:contextualSpacing/>
        <w:jc w:val="both"/>
        <w:rPr>
          <w:lang w:val="es-ES"/>
        </w:rPr>
      </w:pPr>
    </w:p>
    <w:p w:rsidR="00EE0194" w:rsidRDefault="00EE0194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Pr="00934991">
        <w:rPr>
          <w:b/>
          <w:lang w:val="es-ES"/>
        </w:rPr>
        <w:t>Oficina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2B774E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F74193">
        <w:rPr>
          <w:lang w:val="es-ES"/>
        </w:rPr>
        <w:t>Julio - Septiembre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202CB2">
        <w:rPr>
          <w:lang w:val="es-ES"/>
        </w:rPr>
        <w:t>veintiocho (28)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955BE7">
        <w:rPr>
          <w:lang w:val="es-ES"/>
        </w:rPr>
        <w:t>.</w:t>
      </w:r>
      <w:r w:rsidR="00202CB2">
        <w:rPr>
          <w:lang w:val="es-ES"/>
        </w:rPr>
        <w:t xml:space="preserve"> De igual forma, como miembro de la Comisión de Ética Pública del Ministerio participó en dos (2) reuniones de esta Comisión. </w:t>
      </w:r>
    </w:p>
    <w:p w:rsidR="00487D5F" w:rsidRDefault="00487D5F" w:rsidP="00E4167A">
      <w:pPr>
        <w:contextualSpacing/>
        <w:jc w:val="both"/>
        <w:rPr>
          <w:lang w:val="es-ES"/>
        </w:rPr>
      </w:pPr>
    </w:p>
    <w:p w:rsidR="00487D5F" w:rsidRDefault="00487D5F" w:rsidP="00E4167A">
      <w:pPr>
        <w:contextualSpacing/>
        <w:jc w:val="both"/>
        <w:rPr>
          <w:lang w:val="es-ES"/>
        </w:rPr>
      </w:pPr>
    </w:p>
    <w:p w:rsidR="00F93704" w:rsidRPr="00934991" w:rsidRDefault="00F93704" w:rsidP="00E4167A">
      <w:pPr>
        <w:contextualSpacing/>
        <w:jc w:val="both"/>
        <w:rPr>
          <w:lang w:val="es-ES"/>
        </w:rPr>
      </w:pPr>
    </w:p>
    <w:p w:rsidR="002B774E" w:rsidRDefault="002B774E" w:rsidP="002B774E">
      <w:pPr>
        <w:jc w:val="both"/>
        <w:rPr>
          <w:b/>
          <w:lang w:val="es-ES"/>
        </w:rPr>
      </w:pPr>
    </w:p>
    <w:p w:rsidR="00F93704" w:rsidRPr="00934991" w:rsidRDefault="00F93704" w:rsidP="002B774E">
      <w:pPr>
        <w:jc w:val="both"/>
        <w:rPr>
          <w:b/>
          <w:lang w:val="es-ES"/>
        </w:rPr>
      </w:pP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 xml:space="preserve">Participación en </w:t>
      </w:r>
      <w:r w:rsidR="0003329F">
        <w:rPr>
          <w:b/>
          <w:sz w:val="26"/>
          <w:szCs w:val="26"/>
          <w:lang w:val="es-ES"/>
        </w:rPr>
        <w:t xml:space="preserve"> </w:t>
      </w:r>
      <w:r>
        <w:rPr>
          <w:b/>
          <w:sz w:val="26"/>
          <w:szCs w:val="26"/>
          <w:lang w:val="es-ES"/>
        </w:rPr>
        <w:t>Eventos 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1C3CCB" w:rsidRDefault="001C3CCB" w:rsidP="001C3CCB">
      <w:pPr>
        <w:pStyle w:val="Prrafodelista"/>
        <w:numPr>
          <w:ilvl w:val="0"/>
          <w:numId w:val="35"/>
        </w:numPr>
        <w:spacing w:after="200"/>
        <w:jc w:val="both"/>
        <w:rPr>
          <w:lang w:val="es-ES"/>
        </w:rPr>
      </w:pPr>
      <w:r>
        <w:rPr>
          <w:u w:val="single"/>
          <w:lang w:val="es-ES"/>
        </w:rPr>
        <w:t>C</w:t>
      </w:r>
      <w:r w:rsidR="00D82AF2">
        <w:rPr>
          <w:u w:val="single"/>
          <w:lang w:val="es-ES"/>
        </w:rPr>
        <w:t>urso de Gerencia y Liderazgo</w:t>
      </w:r>
      <w:r>
        <w:rPr>
          <w:u w:val="single"/>
          <w:lang w:val="es-ES"/>
        </w:rPr>
        <w:t>,</w:t>
      </w:r>
      <w:r w:rsidRPr="004B2758">
        <w:rPr>
          <w:lang w:val="es-ES"/>
        </w:rPr>
        <w:t xml:space="preserve">   </w:t>
      </w:r>
      <w:r w:rsidR="00D82AF2">
        <w:rPr>
          <w:lang w:val="es-ES"/>
        </w:rPr>
        <w:t>Ministerio de Agricultura,</w:t>
      </w:r>
      <w:r w:rsidRPr="004B2758">
        <w:rPr>
          <w:lang w:val="es-ES"/>
        </w:rPr>
        <w:t xml:space="preserve"> </w:t>
      </w:r>
      <w:r w:rsidR="00D82AF2">
        <w:rPr>
          <w:lang w:val="es-ES"/>
        </w:rPr>
        <w:t>9</w:t>
      </w:r>
      <w:r w:rsidRPr="004B2758">
        <w:rPr>
          <w:lang w:val="es-ES"/>
        </w:rPr>
        <w:t xml:space="preserve"> de </w:t>
      </w:r>
      <w:r>
        <w:rPr>
          <w:lang w:val="es-ES"/>
        </w:rPr>
        <w:t>a</w:t>
      </w:r>
      <w:r w:rsidR="00D82AF2">
        <w:rPr>
          <w:lang w:val="es-ES"/>
        </w:rPr>
        <w:t>gosto</w:t>
      </w:r>
      <w:r w:rsidRPr="004B2758">
        <w:rPr>
          <w:lang w:val="es-ES"/>
        </w:rPr>
        <w:t xml:space="preserve"> 201</w:t>
      </w:r>
      <w:r>
        <w:rPr>
          <w:lang w:val="es-ES"/>
        </w:rPr>
        <w:t>3</w:t>
      </w:r>
      <w:r w:rsidRPr="004B2758">
        <w:rPr>
          <w:lang w:val="es-ES"/>
        </w:rPr>
        <w:t>.</w:t>
      </w:r>
    </w:p>
    <w:p w:rsidR="001C3CCB" w:rsidRPr="004B2758" w:rsidRDefault="001C3CCB" w:rsidP="001C3CCB">
      <w:pPr>
        <w:pStyle w:val="Prrafodelista"/>
        <w:spacing w:after="200"/>
        <w:jc w:val="both"/>
        <w:rPr>
          <w:lang w:val="es-ES"/>
        </w:rPr>
      </w:pPr>
    </w:p>
    <w:p w:rsidR="001C3CCB" w:rsidRDefault="00D82AF2" w:rsidP="001C3CCB">
      <w:pPr>
        <w:pStyle w:val="Prrafodelista"/>
        <w:numPr>
          <w:ilvl w:val="0"/>
          <w:numId w:val="35"/>
        </w:numPr>
        <w:spacing w:after="200"/>
        <w:jc w:val="both"/>
        <w:rPr>
          <w:lang w:val="es-ES"/>
        </w:rPr>
      </w:pPr>
      <w:r>
        <w:rPr>
          <w:u w:val="single"/>
          <w:lang w:val="es-ES"/>
        </w:rPr>
        <w:t>Presentación del Sistema de Seguimiento de Contratos y Obras Estatales</w:t>
      </w:r>
      <w:r w:rsidR="001C3CCB">
        <w:rPr>
          <w:u w:val="single"/>
          <w:lang w:val="es-ES"/>
        </w:rPr>
        <w:t>,</w:t>
      </w:r>
      <w:r w:rsidR="001C3CCB" w:rsidRPr="004B2758">
        <w:rPr>
          <w:lang w:val="es-ES"/>
        </w:rPr>
        <w:t xml:space="preserve">   </w:t>
      </w:r>
      <w:r>
        <w:rPr>
          <w:lang w:val="es-ES"/>
        </w:rPr>
        <w:t>Dirección General de Compras y Contrataciones</w:t>
      </w:r>
      <w:r w:rsidR="001C3CCB" w:rsidRPr="004B2758">
        <w:rPr>
          <w:lang w:val="es-ES"/>
        </w:rPr>
        <w:t xml:space="preserve">, </w:t>
      </w:r>
      <w:r>
        <w:rPr>
          <w:lang w:val="es-ES"/>
        </w:rPr>
        <w:t>22</w:t>
      </w:r>
      <w:r w:rsidR="001C3CCB" w:rsidRPr="004B2758">
        <w:rPr>
          <w:lang w:val="es-ES"/>
        </w:rPr>
        <w:t xml:space="preserve"> de </w:t>
      </w:r>
      <w:r>
        <w:rPr>
          <w:lang w:val="es-ES"/>
        </w:rPr>
        <w:t>agosto</w:t>
      </w:r>
      <w:r w:rsidR="001C3CCB" w:rsidRPr="004B2758">
        <w:rPr>
          <w:lang w:val="es-ES"/>
        </w:rPr>
        <w:t xml:space="preserve"> 201</w:t>
      </w:r>
      <w:r w:rsidR="001C3CCB">
        <w:rPr>
          <w:lang w:val="es-ES"/>
        </w:rPr>
        <w:t>3</w:t>
      </w:r>
      <w:r w:rsidR="001C3CCB" w:rsidRPr="004B2758">
        <w:rPr>
          <w:lang w:val="es-ES"/>
        </w:rPr>
        <w:t>.</w:t>
      </w:r>
    </w:p>
    <w:p w:rsidR="001C3CCB" w:rsidRPr="001C3CCB" w:rsidRDefault="001C3CCB" w:rsidP="001C3CCB">
      <w:pPr>
        <w:pStyle w:val="Prrafodelista"/>
        <w:rPr>
          <w:lang w:val="es-ES"/>
        </w:rPr>
      </w:pPr>
    </w:p>
    <w:p w:rsidR="001C3CCB" w:rsidRPr="004B2758" w:rsidRDefault="00202CB2" w:rsidP="001C3CCB">
      <w:pPr>
        <w:pStyle w:val="Prrafodelista"/>
        <w:numPr>
          <w:ilvl w:val="0"/>
          <w:numId w:val="35"/>
        </w:numPr>
        <w:spacing w:after="200"/>
        <w:jc w:val="both"/>
        <w:rPr>
          <w:lang w:val="es-ES"/>
        </w:rPr>
      </w:pPr>
      <w:r>
        <w:rPr>
          <w:u w:val="single"/>
          <w:lang w:val="es-ES"/>
        </w:rPr>
        <w:t xml:space="preserve">Conmemoración del Día Internacional del Derecho a </w:t>
      </w:r>
      <w:r w:rsidRPr="00202CB2">
        <w:rPr>
          <w:u w:val="single"/>
          <w:lang w:val="es-ES"/>
        </w:rPr>
        <w:t>Saber</w:t>
      </w:r>
      <w:r>
        <w:rPr>
          <w:lang w:val="es-ES"/>
        </w:rPr>
        <w:t>, Di</w:t>
      </w:r>
      <w:r w:rsidR="001C3CCB" w:rsidRPr="00202CB2">
        <w:rPr>
          <w:lang w:val="es-ES"/>
        </w:rPr>
        <w:t>rección</w:t>
      </w:r>
      <w:r w:rsidR="001C3CCB">
        <w:rPr>
          <w:lang w:val="es-ES"/>
        </w:rPr>
        <w:t xml:space="preserve"> General de Ética e Integridad Gubernamental (DIGEIG)</w:t>
      </w:r>
      <w:r w:rsidR="001C3CCB" w:rsidRPr="004B2758">
        <w:rPr>
          <w:lang w:val="es-ES"/>
        </w:rPr>
        <w:t xml:space="preserve">, </w:t>
      </w:r>
      <w:r>
        <w:rPr>
          <w:lang w:val="es-ES"/>
        </w:rPr>
        <w:t>25</w:t>
      </w:r>
      <w:r w:rsidR="001C3CCB" w:rsidRPr="004B2758">
        <w:rPr>
          <w:lang w:val="es-ES"/>
        </w:rPr>
        <w:t xml:space="preserve"> de </w:t>
      </w:r>
      <w:r>
        <w:rPr>
          <w:lang w:val="es-ES"/>
        </w:rPr>
        <w:t>septiembre</w:t>
      </w:r>
      <w:r w:rsidR="001C3CCB" w:rsidRPr="004B2758">
        <w:rPr>
          <w:lang w:val="es-ES"/>
        </w:rPr>
        <w:t xml:space="preserve"> 201</w:t>
      </w:r>
      <w:r w:rsidR="001C3CCB">
        <w:rPr>
          <w:lang w:val="es-ES"/>
        </w:rPr>
        <w:t>3</w:t>
      </w:r>
      <w:r w:rsidR="001C3CCB" w:rsidRPr="004B2758">
        <w:rPr>
          <w:lang w:val="es-ES"/>
        </w:rPr>
        <w:t>.</w:t>
      </w:r>
    </w:p>
    <w:p w:rsidR="001C3CCB" w:rsidRPr="00934991" w:rsidRDefault="001C3CCB" w:rsidP="001C3CCB">
      <w:pPr>
        <w:contextualSpacing/>
        <w:jc w:val="both"/>
        <w:rPr>
          <w:lang w:val="es-ES"/>
        </w:rPr>
      </w:pPr>
    </w:p>
    <w:p w:rsidR="001C3CCB" w:rsidRPr="00934991" w:rsidRDefault="001C3CCB" w:rsidP="001C3CCB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Ing. </w:t>
      </w:r>
      <w:proofErr w:type="spellStart"/>
      <w:r w:rsidRPr="00934991">
        <w:rPr>
          <w:b/>
          <w:lang w:val="es-ES"/>
        </w:rPr>
        <w:t>Wadia</w:t>
      </w:r>
      <w:proofErr w:type="spellEnd"/>
      <w:r w:rsidRPr="00934991">
        <w:rPr>
          <w:b/>
          <w:lang w:val="es-ES"/>
        </w:rPr>
        <w:t xml:space="preserve"> Chantal </w:t>
      </w:r>
      <w:proofErr w:type="spellStart"/>
      <w:r w:rsidRPr="00934991">
        <w:rPr>
          <w:b/>
          <w:lang w:val="es-ES"/>
        </w:rPr>
        <w:t>Ordehi</w:t>
      </w:r>
      <w:proofErr w:type="spellEnd"/>
      <w:r w:rsidRPr="00934991">
        <w:rPr>
          <w:b/>
          <w:lang w:val="es-ES"/>
        </w:rPr>
        <w:t xml:space="preserve"> González</w:t>
      </w:r>
    </w:p>
    <w:p w:rsidR="00C23E5C" w:rsidRPr="00934991" w:rsidRDefault="00C23E5C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Directora de la Oficina de Libre</w:t>
      </w:r>
      <w:r w:rsidR="002B774E" w:rsidRPr="00934991">
        <w:rPr>
          <w:lang w:val="es-ES"/>
        </w:rPr>
        <w:t xml:space="preserve"> Acceso </w:t>
      </w:r>
    </w:p>
    <w:p w:rsidR="002B774E" w:rsidRDefault="002B774E" w:rsidP="002B774E">
      <w:pPr>
        <w:contextualSpacing/>
        <w:jc w:val="both"/>
        <w:rPr>
          <w:lang w:val="es-ES"/>
        </w:rPr>
      </w:pPr>
      <w:proofErr w:type="gramStart"/>
      <w:r w:rsidRPr="00934991">
        <w:rPr>
          <w:lang w:val="es-ES"/>
        </w:rPr>
        <w:t>a</w:t>
      </w:r>
      <w:proofErr w:type="gramEnd"/>
      <w:r w:rsidRPr="00934991">
        <w:rPr>
          <w:lang w:val="es-ES"/>
        </w:rPr>
        <w:t xml:space="preserve"> la Información</w:t>
      </w:r>
      <w:r w:rsidR="00C23E5C" w:rsidRPr="00934991">
        <w:rPr>
          <w:lang w:val="es-ES"/>
        </w:rPr>
        <w:t xml:space="preserve"> Pública</w:t>
      </w:r>
      <w:r w:rsidR="00BD004E">
        <w:rPr>
          <w:lang w:val="es-ES"/>
        </w:rPr>
        <w:t xml:space="preserve"> (OAI)</w:t>
      </w:r>
    </w:p>
    <w:p w:rsidR="00BD004E" w:rsidRPr="00934991" w:rsidRDefault="00BD00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sectPr w:rsidR="002B774E" w:rsidRPr="00934991" w:rsidSect="00100BAD">
      <w:footerReference w:type="default" r:id="rId9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47" w:rsidRDefault="00D51A47">
      <w:r>
        <w:separator/>
      </w:r>
    </w:p>
  </w:endnote>
  <w:endnote w:type="continuationSeparator" w:id="0">
    <w:p w:rsidR="00D51A47" w:rsidRDefault="00D5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D51A47" w:rsidRDefault="00D51A47">
        <w:pPr>
          <w:pStyle w:val="Piedepgina"/>
          <w:jc w:val="right"/>
        </w:pPr>
        <w:fldSimple w:instr=" PAGE   \* MERGEFORMAT ">
          <w:r w:rsidR="008B1FC8">
            <w:rPr>
              <w:noProof/>
            </w:rPr>
            <w:t>2</w:t>
          </w:r>
        </w:fldSimple>
      </w:p>
    </w:sdtContent>
  </w:sdt>
  <w:p w:rsidR="00D51A47" w:rsidRPr="007D65F4" w:rsidRDefault="00D51A47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47" w:rsidRDefault="00D51A47">
      <w:r>
        <w:separator/>
      </w:r>
    </w:p>
  </w:footnote>
  <w:footnote w:type="continuationSeparator" w:id="0">
    <w:p w:rsidR="00D51A47" w:rsidRDefault="00D5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8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1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4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15"/>
  </w:num>
  <w:num w:numId="5">
    <w:abstractNumId w:val="20"/>
  </w:num>
  <w:num w:numId="6">
    <w:abstractNumId w:val="31"/>
  </w:num>
  <w:num w:numId="7">
    <w:abstractNumId w:val="22"/>
  </w:num>
  <w:num w:numId="8">
    <w:abstractNumId w:val="17"/>
  </w:num>
  <w:num w:numId="9">
    <w:abstractNumId w:val="3"/>
  </w:num>
  <w:num w:numId="10">
    <w:abstractNumId w:val="14"/>
  </w:num>
  <w:num w:numId="11">
    <w:abstractNumId w:val="10"/>
  </w:num>
  <w:num w:numId="12">
    <w:abstractNumId w:val="26"/>
  </w:num>
  <w:num w:numId="13">
    <w:abstractNumId w:val="11"/>
  </w:num>
  <w:num w:numId="14">
    <w:abstractNumId w:val="32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34"/>
  </w:num>
  <w:num w:numId="20">
    <w:abstractNumId w:val="1"/>
  </w:num>
  <w:num w:numId="21">
    <w:abstractNumId w:val="23"/>
  </w:num>
  <w:num w:numId="22">
    <w:abstractNumId w:val="2"/>
  </w:num>
  <w:num w:numId="23">
    <w:abstractNumId w:val="35"/>
  </w:num>
  <w:num w:numId="24">
    <w:abstractNumId w:val="4"/>
  </w:num>
  <w:num w:numId="25">
    <w:abstractNumId w:val="0"/>
  </w:num>
  <w:num w:numId="26">
    <w:abstractNumId w:val="25"/>
  </w:num>
  <w:num w:numId="27">
    <w:abstractNumId w:val="24"/>
  </w:num>
  <w:num w:numId="28">
    <w:abstractNumId w:val="16"/>
  </w:num>
  <w:num w:numId="29">
    <w:abstractNumId w:val="19"/>
  </w:num>
  <w:num w:numId="30">
    <w:abstractNumId w:val="29"/>
  </w:num>
  <w:num w:numId="31">
    <w:abstractNumId w:val="12"/>
  </w:num>
  <w:num w:numId="32">
    <w:abstractNumId w:val="27"/>
  </w:num>
  <w:num w:numId="33">
    <w:abstractNumId w:val="6"/>
  </w:num>
  <w:num w:numId="34">
    <w:abstractNumId w:val="21"/>
  </w:num>
  <w:num w:numId="35">
    <w:abstractNumId w:val="30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6626"/>
    <w:rsid w:val="000426A6"/>
    <w:rsid w:val="000455CF"/>
    <w:rsid w:val="00045DDB"/>
    <w:rsid w:val="0004633A"/>
    <w:rsid w:val="00056E5E"/>
    <w:rsid w:val="00060D03"/>
    <w:rsid w:val="0006293A"/>
    <w:rsid w:val="0006325F"/>
    <w:rsid w:val="000646EF"/>
    <w:rsid w:val="00067BE9"/>
    <w:rsid w:val="00075440"/>
    <w:rsid w:val="00081D76"/>
    <w:rsid w:val="00087580"/>
    <w:rsid w:val="00087858"/>
    <w:rsid w:val="00093791"/>
    <w:rsid w:val="000950B7"/>
    <w:rsid w:val="000967E4"/>
    <w:rsid w:val="000A2D97"/>
    <w:rsid w:val="000A30DA"/>
    <w:rsid w:val="000B4400"/>
    <w:rsid w:val="000C3083"/>
    <w:rsid w:val="000C7212"/>
    <w:rsid w:val="000D10A2"/>
    <w:rsid w:val="000D3D83"/>
    <w:rsid w:val="000D3E34"/>
    <w:rsid w:val="000E2D0B"/>
    <w:rsid w:val="000E50E7"/>
    <w:rsid w:val="000E56EC"/>
    <w:rsid w:val="000E5C15"/>
    <w:rsid w:val="000E7741"/>
    <w:rsid w:val="000E7BFF"/>
    <w:rsid w:val="000F2F1A"/>
    <w:rsid w:val="000F3684"/>
    <w:rsid w:val="000F3E47"/>
    <w:rsid w:val="000F3FB5"/>
    <w:rsid w:val="000F6A8D"/>
    <w:rsid w:val="000F7D7B"/>
    <w:rsid w:val="00100BAD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3009E"/>
    <w:rsid w:val="001344A6"/>
    <w:rsid w:val="00134597"/>
    <w:rsid w:val="00134689"/>
    <w:rsid w:val="00137C97"/>
    <w:rsid w:val="0014064B"/>
    <w:rsid w:val="00145AB1"/>
    <w:rsid w:val="00146D9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311E"/>
    <w:rsid w:val="002042F4"/>
    <w:rsid w:val="002062DF"/>
    <w:rsid w:val="00207B52"/>
    <w:rsid w:val="002112AB"/>
    <w:rsid w:val="00212C91"/>
    <w:rsid w:val="00212DE9"/>
    <w:rsid w:val="00212FC9"/>
    <w:rsid w:val="00214F92"/>
    <w:rsid w:val="002161F4"/>
    <w:rsid w:val="00221DB1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A0470"/>
    <w:rsid w:val="002A2B9B"/>
    <w:rsid w:val="002A3186"/>
    <w:rsid w:val="002A3915"/>
    <w:rsid w:val="002A3C06"/>
    <w:rsid w:val="002A49DB"/>
    <w:rsid w:val="002A75BC"/>
    <w:rsid w:val="002B0D35"/>
    <w:rsid w:val="002B1509"/>
    <w:rsid w:val="002B533C"/>
    <w:rsid w:val="002B6AA4"/>
    <w:rsid w:val="002B774E"/>
    <w:rsid w:val="002C3824"/>
    <w:rsid w:val="002D0CFB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F16"/>
    <w:rsid w:val="003312A3"/>
    <w:rsid w:val="00336C77"/>
    <w:rsid w:val="00340FA5"/>
    <w:rsid w:val="00341AB3"/>
    <w:rsid w:val="003427FC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5D27"/>
    <w:rsid w:val="003A2AE6"/>
    <w:rsid w:val="003A2C6D"/>
    <w:rsid w:val="003A46C2"/>
    <w:rsid w:val="003A6D4A"/>
    <w:rsid w:val="003B13C0"/>
    <w:rsid w:val="003B23A9"/>
    <w:rsid w:val="003B45E5"/>
    <w:rsid w:val="003C36F1"/>
    <w:rsid w:val="003C7B56"/>
    <w:rsid w:val="003D31B9"/>
    <w:rsid w:val="003E27F1"/>
    <w:rsid w:val="003E2B15"/>
    <w:rsid w:val="003E349F"/>
    <w:rsid w:val="003E3587"/>
    <w:rsid w:val="003E5139"/>
    <w:rsid w:val="003E7573"/>
    <w:rsid w:val="003F1F60"/>
    <w:rsid w:val="003F3813"/>
    <w:rsid w:val="003F54F9"/>
    <w:rsid w:val="003F7ED5"/>
    <w:rsid w:val="0040155F"/>
    <w:rsid w:val="00401BF6"/>
    <w:rsid w:val="00414884"/>
    <w:rsid w:val="004157B5"/>
    <w:rsid w:val="00423162"/>
    <w:rsid w:val="00426050"/>
    <w:rsid w:val="00435962"/>
    <w:rsid w:val="00445399"/>
    <w:rsid w:val="004456C3"/>
    <w:rsid w:val="00446E8F"/>
    <w:rsid w:val="00447251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E6C0C"/>
    <w:rsid w:val="004F1626"/>
    <w:rsid w:val="004F1F65"/>
    <w:rsid w:val="004F3A84"/>
    <w:rsid w:val="0050280D"/>
    <w:rsid w:val="0050442A"/>
    <w:rsid w:val="00504F7B"/>
    <w:rsid w:val="00507235"/>
    <w:rsid w:val="00507A15"/>
    <w:rsid w:val="00510C12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90578"/>
    <w:rsid w:val="005A1AD6"/>
    <w:rsid w:val="005A58FC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A6432"/>
    <w:rsid w:val="006A6EF0"/>
    <w:rsid w:val="006A7068"/>
    <w:rsid w:val="006B3D5A"/>
    <w:rsid w:val="006B6A35"/>
    <w:rsid w:val="006C0900"/>
    <w:rsid w:val="006C12A9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686F"/>
    <w:rsid w:val="007011B9"/>
    <w:rsid w:val="00701AFA"/>
    <w:rsid w:val="00705A6E"/>
    <w:rsid w:val="0071445E"/>
    <w:rsid w:val="0071659E"/>
    <w:rsid w:val="00716A8F"/>
    <w:rsid w:val="00717316"/>
    <w:rsid w:val="00717EF0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2D0C"/>
    <w:rsid w:val="007744CD"/>
    <w:rsid w:val="0077489F"/>
    <w:rsid w:val="00776870"/>
    <w:rsid w:val="00783A3E"/>
    <w:rsid w:val="00784C36"/>
    <w:rsid w:val="00791467"/>
    <w:rsid w:val="00791764"/>
    <w:rsid w:val="00791EB6"/>
    <w:rsid w:val="00792A30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1FC8"/>
    <w:rsid w:val="008B4A37"/>
    <w:rsid w:val="008B531B"/>
    <w:rsid w:val="008C01E8"/>
    <w:rsid w:val="008C0B6E"/>
    <w:rsid w:val="008D2F30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FF9"/>
    <w:rsid w:val="00955BE7"/>
    <w:rsid w:val="00955FA3"/>
    <w:rsid w:val="0096029A"/>
    <w:rsid w:val="009624DC"/>
    <w:rsid w:val="00962620"/>
    <w:rsid w:val="00962DE5"/>
    <w:rsid w:val="00964113"/>
    <w:rsid w:val="009701A8"/>
    <w:rsid w:val="009743C9"/>
    <w:rsid w:val="00980019"/>
    <w:rsid w:val="00987C41"/>
    <w:rsid w:val="00987C8F"/>
    <w:rsid w:val="00990D1E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52F6"/>
    <w:rsid w:val="00AB55A9"/>
    <w:rsid w:val="00AB7277"/>
    <w:rsid w:val="00AC1265"/>
    <w:rsid w:val="00AC222A"/>
    <w:rsid w:val="00AC49D3"/>
    <w:rsid w:val="00AD0DEE"/>
    <w:rsid w:val="00AD1F58"/>
    <w:rsid w:val="00AD232E"/>
    <w:rsid w:val="00AD2858"/>
    <w:rsid w:val="00AD7141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3D29"/>
    <w:rsid w:val="00B23F83"/>
    <w:rsid w:val="00B2417B"/>
    <w:rsid w:val="00B270EE"/>
    <w:rsid w:val="00B36512"/>
    <w:rsid w:val="00B40699"/>
    <w:rsid w:val="00B4234A"/>
    <w:rsid w:val="00B42501"/>
    <w:rsid w:val="00B439ED"/>
    <w:rsid w:val="00B61DB5"/>
    <w:rsid w:val="00B661E5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C6E"/>
    <w:rsid w:val="00BE29E6"/>
    <w:rsid w:val="00BE4561"/>
    <w:rsid w:val="00BF09B9"/>
    <w:rsid w:val="00BF0C20"/>
    <w:rsid w:val="00BF1F71"/>
    <w:rsid w:val="00BF37E5"/>
    <w:rsid w:val="00C0124D"/>
    <w:rsid w:val="00C02685"/>
    <w:rsid w:val="00C079EC"/>
    <w:rsid w:val="00C11F03"/>
    <w:rsid w:val="00C22AF8"/>
    <w:rsid w:val="00C23751"/>
    <w:rsid w:val="00C23E5C"/>
    <w:rsid w:val="00C24A68"/>
    <w:rsid w:val="00C30F87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F0C17"/>
    <w:rsid w:val="00CF26C3"/>
    <w:rsid w:val="00CF445A"/>
    <w:rsid w:val="00CF463B"/>
    <w:rsid w:val="00CF484C"/>
    <w:rsid w:val="00CF537C"/>
    <w:rsid w:val="00D00BEC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50BBD"/>
    <w:rsid w:val="00D51A47"/>
    <w:rsid w:val="00D52AA0"/>
    <w:rsid w:val="00D52E8A"/>
    <w:rsid w:val="00D5303B"/>
    <w:rsid w:val="00D53220"/>
    <w:rsid w:val="00D54438"/>
    <w:rsid w:val="00D609E3"/>
    <w:rsid w:val="00D637FA"/>
    <w:rsid w:val="00D6651B"/>
    <w:rsid w:val="00D66A53"/>
    <w:rsid w:val="00D81BA5"/>
    <w:rsid w:val="00D82AF2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C22CD"/>
    <w:rsid w:val="00DC5613"/>
    <w:rsid w:val="00DC5C55"/>
    <w:rsid w:val="00DC7CCA"/>
    <w:rsid w:val="00DD19D9"/>
    <w:rsid w:val="00DD22EB"/>
    <w:rsid w:val="00DD29AA"/>
    <w:rsid w:val="00DD3A32"/>
    <w:rsid w:val="00DD6E45"/>
    <w:rsid w:val="00DF009B"/>
    <w:rsid w:val="00DF3B68"/>
    <w:rsid w:val="00DF3CEE"/>
    <w:rsid w:val="00DF6B07"/>
    <w:rsid w:val="00DF7149"/>
    <w:rsid w:val="00E02196"/>
    <w:rsid w:val="00E04E63"/>
    <w:rsid w:val="00E06260"/>
    <w:rsid w:val="00E06338"/>
    <w:rsid w:val="00E07A45"/>
    <w:rsid w:val="00E10CB7"/>
    <w:rsid w:val="00E16232"/>
    <w:rsid w:val="00E206A3"/>
    <w:rsid w:val="00E206E2"/>
    <w:rsid w:val="00E20F04"/>
    <w:rsid w:val="00E213D4"/>
    <w:rsid w:val="00E222C2"/>
    <w:rsid w:val="00E375A4"/>
    <w:rsid w:val="00E4167A"/>
    <w:rsid w:val="00E45A97"/>
    <w:rsid w:val="00E47E24"/>
    <w:rsid w:val="00E501AA"/>
    <w:rsid w:val="00E50590"/>
    <w:rsid w:val="00E556E9"/>
    <w:rsid w:val="00E55ED4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76C2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2B7E"/>
    <w:rsid w:val="00EC3DFA"/>
    <w:rsid w:val="00ED0B15"/>
    <w:rsid w:val="00ED1476"/>
    <w:rsid w:val="00ED318F"/>
    <w:rsid w:val="00ED38E2"/>
    <w:rsid w:val="00ED7492"/>
    <w:rsid w:val="00EE0194"/>
    <w:rsid w:val="00EE0F18"/>
    <w:rsid w:val="00EE1D39"/>
    <w:rsid w:val="00EE420F"/>
    <w:rsid w:val="00EE699F"/>
    <w:rsid w:val="00EE75A9"/>
    <w:rsid w:val="00F00F3E"/>
    <w:rsid w:val="00F04F81"/>
    <w:rsid w:val="00F11965"/>
    <w:rsid w:val="00F11B7E"/>
    <w:rsid w:val="00F127B2"/>
    <w:rsid w:val="00F13F64"/>
    <w:rsid w:val="00F1406F"/>
    <w:rsid w:val="00F1416A"/>
    <w:rsid w:val="00F23CF2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3</cp:revision>
  <cp:lastPrinted>2013-10-07T14:14:00Z</cp:lastPrinted>
  <dcterms:created xsi:type="dcterms:W3CDTF">2013-10-07T14:15:00Z</dcterms:created>
  <dcterms:modified xsi:type="dcterms:W3CDTF">2013-10-07T14:15:00Z</dcterms:modified>
</cp:coreProperties>
</file>