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3B0F47">
        <w:rPr>
          <w:b/>
          <w:sz w:val="26"/>
          <w:szCs w:val="26"/>
          <w:lang w:val="es-ES"/>
        </w:rPr>
        <w:t>Enero - Marzo</w:t>
      </w:r>
      <w:r w:rsidR="007418BB" w:rsidRPr="0074781D">
        <w:rPr>
          <w:b/>
          <w:sz w:val="26"/>
          <w:szCs w:val="26"/>
          <w:lang w:val="es-ES"/>
        </w:rPr>
        <w:t xml:space="preserve"> </w:t>
      </w:r>
      <w:r w:rsidRPr="0074781D">
        <w:rPr>
          <w:b/>
          <w:sz w:val="26"/>
          <w:szCs w:val="26"/>
          <w:lang w:val="es-ES"/>
        </w:rPr>
        <w:t>201</w:t>
      </w:r>
      <w:r w:rsidR="003B0F47">
        <w:rPr>
          <w:b/>
          <w:sz w:val="26"/>
          <w:szCs w:val="26"/>
          <w:lang w:val="es-ES"/>
        </w:rPr>
        <w:t>4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3B0F47">
        <w:rPr>
          <w:lang w:val="es-ES"/>
        </w:rPr>
        <w:t>Enero</w:t>
      </w:r>
      <w:r w:rsidR="00F74193">
        <w:rPr>
          <w:lang w:val="es-ES"/>
        </w:rPr>
        <w:t xml:space="preserve"> - </w:t>
      </w:r>
      <w:r w:rsidR="003B0F47">
        <w:rPr>
          <w:lang w:val="es-ES"/>
        </w:rPr>
        <w:t>Marzo</w:t>
      </w:r>
      <w:r w:rsidR="00CF484C" w:rsidRPr="00934991">
        <w:rPr>
          <w:lang w:val="es-ES"/>
        </w:rPr>
        <w:t xml:space="preserve"> </w:t>
      </w:r>
      <w:r w:rsidR="007418BB" w:rsidRPr="00934991">
        <w:rPr>
          <w:lang w:val="es-ES"/>
        </w:rPr>
        <w:t>201</w:t>
      </w:r>
      <w:r w:rsidR="003B0F47">
        <w:rPr>
          <w:lang w:val="es-ES"/>
        </w:rPr>
        <w:t>4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3B0F47">
        <w:rPr>
          <w:lang w:val="es-ES"/>
        </w:rPr>
        <w:t>Enero</w:t>
      </w:r>
      <w:r w:rsidR="00DB7F88">
        <w:rPr>
          <w:lang w:val="es-ES"/>
        </w:rPr>
        <w:t xml:space="preserve"> - </w:t>
      </w:r>
      <w:r w:rsidR="003B0F47">
        <w:rPr>
          <w:lang w:val="es-ES"/>
        </w:rPr>
        <w:t>Marzo</w:t>
      </w:r>
      <w:r w:rsidR="00F74193">
        <w:rPr>
          <w:lang w:val="es-ES"/>
        </w:rPr>
        <w:t xml:space="preserve"> </w:t>
      </w:r>
      <w:r w:rsidRPr="00934991">
        <w:rPr>
          <w:lang w:val="es-ES"/>
        </w:rPr>
        <w:t xml:space="preserve"> se recibió un total de </w:t>
      </w:r>
      <w:r w:rsidR="003B0F47">
        <w:rPr>
          <w:lang w:val="es-ES"/>
        </w:rPr>
        <w:t>34</w:t>
      </w:r>
      <w:r w:rsidRPr="00934991">
        <w:rPr>
          <w:lang w:val="es-ES"/>
        </w:rPr>
        <w:t xml:space="preserve"> solicitudes de información, de las cuales se respondieron </w:t>
      </w:r>
      <w:r w:rsidR="00E5698B">
        <w:rPr>
          <w:lang w:val="es-ES"/>
        </w:rPr>
        <w:t>31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E5698B">
        <w:rPr>
          <w:lang w:val="es-ES"/>
        </w:rPr>
        <w:t>,</w:t>
      </w:r>
      <w:r w:rsidR="00DB7F88">
        <w:rPr>
          <w:lang w:val="es-ES"/>
        </w:rPr>
        <w:t xml:space="preserve"> </w:t>
      </w:r>
      <w:r w:rsidR="00E5698B" w:rsidRPr="00934991">
        <w:rPr>
          <w:lang w:val="es-ES"/>
        </w:rPr>
        <w:t xml:space="preserve">queda pendiente </w:t>
      </w:r>
      <w:r w:rsidR="00E5698B">
        <w:rPr>
          <w:lang w:val="es-ES"/>
        </w:rPr>
        <w:t>una</w:t>
      </w:r>
      <w:r w:rsidR="00E5698B" w:rsidRPr="00934991">
        <w:rPr>
          <w:lang w:val="es-ES"/>
        </w:rPr>
        <w:t xml:space="preserve"> (</w:t>
      </w:r>
      <w:r w:rsidR="00E5698B">
        <w:rPr>
          <w:lang w:val="es-ES"/>
        </w:rPr>
        <w:t>1</w:t>
      </w:r>
      <w:r w:rsidR="00E5698B" w:rsidRPr="00934991">
        <w:rPr>
          <w:lang w:val="es-ES"/>
        </w:rPr>
        <w:t>) solicitud  por completar</w:t>
      </w:r>
      <w:r w:rsidR="00E5698B">
        <w:rPr>
          <w:lang w:val="es-ES"/>
        </w:rPr>
        <w:t xml:space="preserve"> </w:t>
      </w:r>
      <w:r w:rsidR="00E5698B" w:rsidRPr="00934991">
        <w:rPr>
          <w:lang w:val="es-ES"/>
        </w:rPr>
        <w:t xml:space="preserve"> y </w:t>
      </w:r>
      <w:r w:rsidR="00E5698B">
        <w:rPr>
          <w:lang w:val="es-ES"/>
        </w:rPr>
        <w:t>dos</w:t>
      </w:r>
      <w:r w:rsidR="00E5698B" w:rsidRPr="00934991">
        <w:rPr>
          <w:lang w:val="es-ES"/>
        </w:rPr>
        <w:t xml:space="preserve"> (</w:t>
      </w:r>
      <w:r w:rsidR="00E5698B">
        <w:rPr>
          <w:lang w:val="es-ES"/>
        </w:rPr>
        <w:t>2</w:t>
      </w:r>
      <w:r w:rsidR="00E5698B" w:rsidRPr="00934991">
        <w:rPr>
          <w:lang w:val="es-ES"/>
        </w:rPr>
        <w:t>) solicitud</w:t>
      </w:r>
      <w:r w:rsidR="00E5698B">
        <w:rPr>
          <w:lang w:val="es-ES"/>
        </w:rPr>
        <w:t>es</w:t>
      </w:r>
      <w:r w:rsidR="00E5698B" w:rsidRPr="00934991">
        <w:rPr>
          <w:lang w:val="es-ES"/>
        </w:rPr>
        <w:t xml:space="preserve"> fue</w:t>
      </w:r>
      <w:r w:rsidR="00E5698B">
        <w:rPr>
          <w:lang w:val="es-ES"/>
        </w:rPr>
        <w:t>ron remitidas a otras instituciones competentes</w:t>
      </w:r>
      <w:r w:rsidR="00E5698B" w:rsidRPr="00934991">
        <w:rPr>
          <w:lang w:val="es-ES"/>
        </w:rPr>
        <w:t xml:space="preserve"> conforme </w:t>
      </w:r>
      <w:r w:rsidR="00BD7817">
        <w:rPr>
          <w:lang w:val="es-ES"/>
        </w:rPr>
        <w:t>lo estipula e</w:t>
      </w:r>
      <w:r w:rsidR="00E5698B" w:rsidRPr="00934991">
        <w:rPr>
          <w:lang w:val="es-ES"/>
        </w:rPr>
        <w:t>l Artículo 1</w:t>
      </w:r>
      <w:r w:rsidR="00E5698B">
        <w:rPr>
          <w:lang w:val="es-ES"/>
        </w:rPr>
        <w:t>6</w:t>
      </w:r>
      <w:r w:rsidR="00E5698B" w:rsidRPr="00934991">
        <w:rPr>
          <w:lang w:val="es-ES"/>
        </w:rPr>
        <w:t xml:space="preserve"> del Reglamento 130-05. Se hizo uso de la prórroga excepcional en tres (3) casos.</w:t>
      </w:r>
    </w:p>
    <w:p w:rsidR="00F93704" w:rsidRPr="00934991" w:rsidRDefault="00F93704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E5698B">
        <w:rPr>
          <w:lang w:val="es-ES"/>
        </w:rPr>
        <w:t>Enero</w:t>
      </w:r>
      <w:r w:rsidR="00F74193">
        <w:rPr>
          <w:lang w:val="es-ES"/>
        </w:rPr>
        <w:t xml:space="preserve"> - </w:t>
      </w:r>
      <w:r w:rsidR="00E5698B">
        <w:rPr>
          <w:lang w:val="es-ES"/>
        </w:rPr>
        <w:t>Marzo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DB7F88">
        <w:rPr>
          <w:lang w:val="es-ES"/>
        </w:rPr>
        <w:t>0</w:t>
      </w:r>
      <w:r w:rsidRPr="00934991">
        <w:rPr>
          <w:lang w:val="es-ES"/>
        </w:rPr>
        <w:t xml:space="preserve"> queja</w:t>
      </w:r>
      <w:r w:rsidR="00E5698B">
        <w:rPr>
          <w:lang w:val="es-ES"/>
        </w:rPr>
        <w:t>s</w:t>
      </w:r>
      <w:r w:rsidRPr="00934991">
        <w:rPr>
          <w:lang w:val="es-ES"/>
        </w:rPr>
        <w:t xml:space="preserve">,  </w:t>
      </w:r>
      <w:r w:rsidR="00C75224">
        <w:rPr>
          <w:lang w:val="es-ES"/>
        </w:rPr>
        <w:t>1</w:t>
      </w:r>
      <w:r w:rsidRPr="00934991">
        <w:rPr>
          <w:lang w:val="es-ES"/>
        </w:rPr>
        <w:t xml:space="preserve"> </w:t>
      </w:r>
      <w:r w:rsidR="00C75224" w:rsidRPr="00934991">
        <w:rPr>
          <w:lang w:val="es-ES"/>
        </w:rPr>
        <w:t>reclamación</w:t>
      </w:r>
      <w:r w:rsidRPr="00934991">
        <w:rPr>
          <w:lang w:val="es-ES"/>
        </w:rPr>
        <w:t xml:space="preserve">  y 0 sugerencias.  </w:t>
      </w:r>
      <w:r w:rsidR="00C75224">
        <w:rPr>
          <w:lang w:val="es-ES"/>
        </w:rPr>
        <w:t>El único caso introducido en el trimestre ya fue canalizado a la instancia correspondiente para ser atendido.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Pr="00934991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E5698B">
        <w:rPr>
          <w:lang w:val="es-ES" w:eastAsia="es-DO"/>
        </w:rPr>
        <w:t>Enero</w:t>
      </w:r>
      <w:r w:rsidR="00F74193">
        <w:rPr>
          <w:lang w:val="es-ES" w:eastAsia="es-DO"/>
        </w:rPr>
        <w:t xml:space="preserve"> – </w:t>
      </w:r>
      <w:r w:rsidR="00E5698B">
        <w:rPr>
          <w:lang w:val="es-ES" w:eastAsia="es-DO"/>
        </w:rPr>
        <w:t>Marzo</w:t>
      </w:r>
      <w:r w:rsidRPr="00934991">
        <w:rPr>
          <w:lang w:val="es-ES" w:eastAsia="es-DO"/>
        </w:rPr>
        <w:t xml:space="preserve">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E5698B">
        <w:rPr>
          <w:lang w:val="es-ES" w:eastAsia="es-DO"/>
        </w:rPr>
        <w:t xml:space="preserve">Octubre </w:t>
      </w:r>
      <w:r w:rsidR="00DB7F88">
        <w:rPr>
          <w:lang w:val="es-ES" w:eastAsia="es-DO"/>
        </w:rPr>
        <w:t xml:space="preserve">- </w:t>
      </w:r>
      <w:r w:rsidR="00E5698B">
        <w:rPr>
          <w:lang w:val="es-ES" w:eastAsia="es-DO"/>
        </w:rPr>
        <w:t>Diciembre</w:t>
      </w:r>
      <w:r w:rsidRPr="00934991">
        <w:rPr>
          <w:lang w:val="es-ES" w:eastAsia="es-DO"/>
        </w:rPr>
        <w:t xml:space="preserve"> 2013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r w:rsidR="00F74193">
        <w:rPr>
          <w:lang w:val="es-ES" w:eastAsia="es-DO"/>
        </w:rPr>
        <w:t>continúo</w:t>
      </w:r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Remisión a los Viceministros de la matriz de seguimiento de entrega de informaciones pendientes correspondientes a los Departamentos bajo su dependencia, con la finalidad de agilizar el envío de las mismas a esta Oficina. 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12FC9" w:rsidRPr="00212FC9" w:rsidRDefault="00212FC9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Pr="00934991">
        <w:rPr>
          <w:b/>
          <w:lang w:val="es-ES"/>
        </w:rPr>
        <w:t>Oficina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B35A70">
        <w:rPr>
          <w:lang w:val="es-ES"/>
        </w:rPr>
        <w:t>Enero</w:t>
      </w:r>
      <w:r w:rsidR="00F74193">
        <w:rPr>
          <w:lang w:val="es-ES"/>
        </w:rPr>
        <w:t xml:space="preserve"> - </w:t>
      </w:r>
      <w:r w:rsidR="00B35A70">
        <w:rPr>
          <w:lang w:val="es-ES"/>
        </w:rPr>
        <w:t>Marzo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394E86">
        <w:rPr>
          <w:lang w:val="es-ES"/>
        </w:rPr>
        <w:t>nueve</w:t>
      </w:r>
      <w:r w:rsidR="00202CB2">
        <w:rPr>
          <w:lang w:val="es-ES"/>
        </w:rPr>
        <w:t xml:space="preserve"> (</w:t>
      </w:r>
      <w:r w:rsidR="00394E86">
        <w:rPr>
          <w:lang w:val="es-ES"/>
        </w:rPr>
        <w:t>9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E87BDA">
        <w:rPr>
          <w:lang w:val="es-ES"/>
        </w:rPr>
        <w:t>, así como en dos (2) reuniones con la Comisión de Veedores del Ministerio.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2B774E" w:rsidRDefault="00394E86" w:rsidP="00E4167A">
      <w:pPr>
        <w:contextualSpacing/>
        <w:jc w:val="both"/>
        <w:rPr>
          <w:lang w:val="es-ES"/>
        </w:rPr>
      </w:pPr>
      <w:r>
        <w:rPr>
          <w:lang w:val="es-ES"/>
        </w:rPr>
        <w:t xml:space="preserve">De igual forma, como miembro de la Comisión de Ética Pública del Ministerio participó en </w:t>
      </w:r>
      <w:r w:rsidR="00E05491">
        <w:rPr>
          <w:lang w:val="es-ES"/>
        </w:rPr>
        <w:t>una</w:t>
      </w:r>
      <w:r>
        <w:rPr>
          <w:lang w:val="es-ES"/>
        </w:rPr>
        <w:t xml:space="preserve"> (</w:t>
      </w:r>
      <w:r w:rsidR="00E05491">
        <w:rPr>
          <w:lang w:val="es-ES"/>
        </w:rPr>
        <w:t>1</w:t>
      </w:r>
      <w:r>
        <w:rPr>
          <w:lang w:val="es-ES"/>
        </w:rPr>
        <w:t xml:space="preserve">) </w:t>
      </w:r>
      <w:r w:rsidR="00E05491">
        <w:rPr>
          <w:lang w:val="es-ES"/>
        </w:rPr>
        <w:t>reunión</w:t>
      </w:r>
      <w:r>
        <w:rPr>
          <w:lang w:val="es-ES"/>
        </w:rPr>
        <w:t xml:space="preserve"> de esta Comisión.</w:t>
      </w:r>
    </w:p>
    <w:p w:rsidR="007043E3" w:rsidRDefault="007043E3" w:rsidP="00E4167A">
      <w:pPr>
        <w:contextualSpacing/>
        <w:jc w:val="both"/>
        <w:rPr>
          <w:lang w:val="es-ES"/>
        </w:rPr>
      </w:pPr>
    </w:p>
    <w:p w:rsidR="00B35A70" w:rsidRPr="00934991" w:rsidRDefault="00B35A70" w:rsidP="00B35A70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Oficina de Acceso a la Información </w:t>
      </w:r>
      <w:r>
        <w:rPr>
          <w:b/>
          <w:lang w:val="es-ES"/>
        </w:rPr>
        <w:t xml:space="preserve">como Enlace </w:t>
      </w:r>
      <w:r w:rsidR="00054B0F">
        <w:rPr>
          <w:b/>
          <w:lang w:val="es-ES"/>
        </w:rPr>
        <w:t xml:space="preserve">designado por </w:t>
      </w:r>
      <w:r>
        <w:rPr>
          <w:b/>
          <w:lang w:val="es-ES"/>
        </w:rPr>
        <w:t xml:space="preserve">el Ministerio </w:t>
      </w:r>
      <w:r w:rsidR="00054B0F">
        <w:rPr>
          <w:b/>
          <w:lang w:val="es-ES"/>
        </w:rPr>
        <w:t>a</w:t>
      </w:r>
      <w:r>
        <w:rPr>
          <w:b/>
          <w:lang w:val="es-ES"/>
        </w:rPr>
        <w:t xml:space="preserve"> la </w:t>
      </w:r>
      <w:r w:rsidR="00700E88">
        <w:rPr>
          <w:b/>
          <w:lang w:val="es-ES"/>
        </w:rPr>
        <w:t>i</w:t>
      </w:r>
      <w:r>
        <w:rPr>
          <w:b/>
          <w:lang w:val="es-ES"/>
        </w:rPr>
        <w:t>niciativa de Alianza para Gobierno Abierto.</w:t>
      </w:r>
    </w:p>
    <w:p w:rsidR="00B35A70" w:rsidRDefault="00B35A70" w:rsidP="002B774E">
      <w:pPr>
        <w:jc w:val="both"/>
        <w:rPr>
          <w:b/>
          <w:lang w:val="es-ES"/>
        </w:rPr>
      </w:pPr>
    </w:p>
    <w:p w:rsidR="00B35A70" w:rsidRDefault="00E87BDA" w:rsidP="002B774E">
      <w:pPr>
        <w:jc w:val="both"/>
        <w:rPr>
          <w:lang w:val="es-ES"/>
        </w:rPr>
      </w:pPr>
      <w:r>
        <w:rPr>
          <w:lang w:val="es-ES"/>
        </w:rPr>
        <w:t xml:space="preserve">En el trimestre Enero – Marzo, la </w:t>
      </w:r>
      <w:r w:rsidR="00700E88">
        <w:rPr>
          <w:lang w:val="es-ES"/>
        </w:rPr>
        <w:t>Responsable</w:t>
      </w:r>
      <w:r>
        <w:rPr>
          <w:lang w:val="es-ES"/>
        </w:rPr>
        <w:t xml:space="preserve"> de Acceso a la </w:t>
      </w:r>
      <w:r w:rsidR="00700E88">
        <w:rPr>
          <w:lang w:val="es-ES"/>
        </w:rPr>
        <w:t>Información</w:t>
      </w:r>
      <w:r>
        <w:rPr>
          <w:lang w:val="es-ES"/>
        </w:rPr>
        <w:t xml:space="preserve"> en su condición de Enlace designado</w:t>
      </w:r>
      <w:r w:rsidR="00700E88">
        <w:rPr>
          <w:lang w:val="es-ES"/>
        </w:rPr>
        <w:t xml:space="preserve"> para la iniciativa de Alianza para Gobierno Abierto participó en las siguientes actividades:</w:t>
      </w:r>
    </w:p>
    <w:p w:rsidR="00700E88" w:rsidRPr="00700E88" w:rsidRDefault="00700E88" w:rsidP="002B774E">
      <w:pPr>
        <w:jc w:val="both"/>
        <w:rPr>
          <w:lang w:val="es-ES"/>
        </w:rPr>
      </w:pPr>
    </w:p>
    <w:p w:rsidR="00B35A70" w:rsidRDefault="00700E88" w:rsidP="00700E88">
      <w:pPr>
        <w:pStyle w:val="Prrafodelista"/>
        <w:numPr>
          <w:ilvl w:val="0"/>
          <w:numId w:val="38"/>
        </w:numPr>
        <w:jc w:val="both"/>
        <w:rPr>
          <w:lang w:val="es-ES"/>
        </w:rPr>
      </w:pPr>
      <w:r>
        <w:rPr>
          <w:lang w:val="es-ES"/>
        </w:rPr>
        <w:t xml:space="preserve">Encuentro </w:t>
      </w:r>
      <w:r w:rsidR="00D015A7" w:rsidRPr="00700E88">
        <w:rPr>
          <w:lang w:val="es-ES"/>
        </w:rPr>
        <w:t>2do.</w:t>
      </w:r>
      <w:r w:rsidR="00D015A7">
        <w:rPr>
          <w:lang w:val="es-ES"/>
        </w:rPr>
        <w:t xml:space="preserve"> </w:t>
      </w:r>
      <w:r>
        <w:rPr>
          <w:lang w:val="es-ES"/>
        </w:rPr>
        <w:t>Plan de Acción Gobierno Abierto</w:t>
      </w:r>
      <w:r w:rsidR="00D015A7">
        <w:rPr>
          <w:lang w:val="es-ES"/>
        </w:rPr>
        <w:t>, en las Oficinas de  la Dirección de Ética e Integridad Gubernamental (DIGEIG), 29 de enero 2014.</w:t>
      </w:r>
    </w:p>
    <w:p w:rsidR="00D015A7" w:rsidRDefault="00D015A7" w:rsidP="00700E88">
      <w:pPr>
        <w:pStyle w:val="Prrafodelista"/>
        <w:numPr>
          <w:ilvl w:val="0"/>
          <w:numId w:val="38"/>
        </w:numPr>
        <w:jc w:val="both"/>
        <w:rPr>
          <w:lang w:val="es-ES"/>
        </w:rPr>
      </w:pPr>
      <w:r>
        <w:rPr>
          <w:lang w:val="es-ES"/>
        </w:rPr>
        <w:t>Encuentro con las organizaciones de la Sociedad Civil, consulta para la elaboración del 2do. Plan de Acción Gobierno Abierto, en el Club del Ministerio de Obras P</w:t>
      </w:r>
      <w:r w:rsidR="005A3305">
        <w:rPr>
          <w:lang w:val="es-ES"/>
        </w:rPr>
        <w:t>ú</w:t>
      </w:r>
      <w:r>
        <w:rPr>
          <w:lang w:val="es-ES"/>
        </w:rPr>
        <w:t>blicas, 18 de febrero 2014</w:t>
      </w:r>
      <w:r w:rsidR="00E30065">
        <w:rPr>
          <w:lang w:val="es-ES"/>
        </w:rPr>
        <w:t xml:space="preserve">. En esta consulta se conformaron las Mesas de trabajo </w:t>
      </w:r>
      <w:r w:rsidR="005A3305">
        <w:rPr>
          <w:lang w:val="es-ES"/>
        </w:rPr>
        <w:t>por sector o tema de interés para la ciudadanía</w:t>
      </w:r>
      <w:r w:rsidR="002F4824">
        <w:rPr>
          <w:lang w:val="es-ES"/>
        </w:rPr>
        <w:t>, quien suscribe es miembro de la Mesa de Transparencia.</w:t>
      </w:r>
    </w:p>
    <w:p w:rsidR="00E30065" w:rsidRDefault="002F4824" w:rsidP="00700E88">
      <w:pPr>
        <w:pStyle w:val="Prrafodelista"/>
        <w:numPr>
          <w:ilvl w:val="0"/>
          <w:numId w:val="38"/>
        </w:numPr>
        <w:jc w:val="both"/>
        <w:rPr>
          <w:lang w:val="es-ES"/>
        </w:rPr>
      </w:pPr>
      <w:r>
        <w:rPr>
          <w:lang w:val="es-ES"/>
        </w:rPr>
        <w:t>Primera Reunión</w:t>
      </w:r>
      <w:r w:rsidR="00E30065">
        <w:rPr>
          <w:lang w:val="es-ES"/>
        </w:rPr>
        <w:t xml:space="preserve"> </w:t>
      </w:r>
      <w:r>
        <w:rPr>
          <w:lang w:val="es-ES"/>
        </w:rPr>
        <w:t>Mesa de Transparencia, en las Oficinas de  la Dirección de Ética e Integridad Gubernamental (DIGEIG), 3 de marzo 2014, con la finalidad de puntualizar los temas sobre los cuales se presentarían los compromisos al 2do. Plan de Acción de Gobierno Abierto.</w:t>
      </w:r>
    </w:p>
    <w:p w:rsidR="002F4824" w:rsidRPr="00700E88" w:rsidRDefault="002F4824" w:rsidP="00700E88">
      <w:pPr>
        <w:pStyle w:val="Prrafodelista"/>
        <w:numPr>
          <w:ilvl w:val="0"/>
          <w:numId w:val="38"/>
        </w:numPr>
        <w:jc w:val="both"/>
        <w:rPr>
          <w:lang w:val="es-ES"/>
        </w:rPr>
      </w:pPr>
      <w:r>
        <w:rPr>
          <w:lang w:val="es-ES"/>
        </w:rPr>
        <w:t>Segunda Reunión Mesa de Transparencia, en el Ministerio de Agricultura, 18 de ma</w:t>
      </w:r>
      <w:r w:rsidR="00AB7F71">
        <w:rPr>
          <w:lang w:val="es-ES"/>
        </w:rPr>
        <w:t>r</w:t>
      </w:r>
      <w:r>
        <w:rPr>
          <w:lang w:val="es-ES"/>
        </w:rPr>
        <w:t>zo</w:t>
      </w:r>
      <w:r w:rsidR="00AB7F71">
        <w:rPr>
          <w:lang w:val="es-ES"/>
        </w:rPr>
        <w:t xml:space="preserve"> </w:t>
      </w:r>
      <w:r>
        <w:rPr>
          <w:lang w:val="es-ES"/>
        </w:rPr>
        <w:t>2014, reunión de trabajo para escoger los compromisos a presentar para la elaboración del 2do. Plan de Acción de Gobierno Abierto.</w:t>
      </w:r>
    </w:p>
    <w:p w:rsidR="00B35A70" w:rsidRPr="00700E88" w:rsidRDefault="00B35A70" w:rsidP="002B774E">
      <w:pPr>
        <w:jc w:val="both"/>
        <w:rPr>
          <w:lang w:val="es-ES"/>
        </w:rPr>
      </w:pP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 xml:space="preserve">Participación en </w:t>
      </w:r>
      <w:r w:rsidR="0003329F">
        <w:rPr>
          <w:b/>
          <w:sz w:val="26"/>
          <w:szCs w:val="26"/>
          <w:lang w:val="es-ES"/>
        </w:rPr>
        <w:t xml:space="preserve"> </w:t>
      </w:r>
      <w:r>
        <w:rPr>
          <w:b/>
          <w:sz w:val="26"/>
          <w:szCs w:val="26"/>
          <w:lang w:val="es-ES"/>
        </w:rPr>
        <w:t>Eventos 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Pr="00C318BB" w:rsidRDefault="002F4824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Lanzamiento de Norma A3 sobre publicación de Datos Abierto</w:t>
      </w:r>
      <w:r w:rsidR="000F2D2A">
        <w:rPr>
          <w:rFonts w:ascii="Times New Roman" w:hAnsi="Times New Roman"/>
          <w:sz w:val="24"/>
          <w:szCs w:val="24"/>
          <w:u w:val="single"/>
          <w:lang w:val="es-ES"/>
        </w:rPr>
        <w:t>s</w:t>
      </w:r>
      <w:r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  <w:r w:rsidR="000F2D2A">
        <w:rPr>
          <w:rFonts w:ascii="Times New Roman" w:hAnsi="Times New Roman"/>
          <w:sz w:val="24"/>
          <w:szCs w:val="24"/>
          <w:u w:val="single"/>
          <w:lang w:val="es-ES"/>
        </w:rPr>
        <w:t>d</w:t>
      </w:r>
      <w:r>
        <w:rPr>
          <w:rFonts w:ascii="Times New Roman" w:hAnsi="Times New Roman"/>
          <w:sz w:val="24"/>
          <w:szCs w:val="24"/>
          <w:u w:val="single"/>
          <w:lang w:val="es-ES"/>
        </w:rPr>
        <w:t>el Gobierno Dominicano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Dirección General de Ética e Integridad Gubernamental (DIGEIG), </w:t>
      </w:r>
      <w:r>
        <w:rPr>
          <w:rFonts w:ascii="Times New Roman" w:hAnsi="Times New Roman"/>
          <w:sz w:val="24"/>
          <w:szCs w:val="24"/>
          <w:lang w:val="es-ES"/>
        </w:rPr>
        <w:t>20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/>
          <w:sz w:val="24"/>
          <w:szCs w:val="24"/>
          <w:lang w:val="es-ES"/>
        </w:rPr>
        <w:t>febrero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>
        <w:rPr>
          <w:rFonts w:ascii="Times New Roman" w:hAnsi="Times New Roman"/>
          <w:sz w:val="24"/>
          <w:szCs w:val="24"/>
          <w:lang w:val="es-ES"/>
        </w:rPr>
        <w:t>4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C318BB" w:rsidRPr="00C318BB" w:rsidRDefault="00C318BB" w:rsidP="00C318BB">
      <w:pPr>
        <w:pStyle w:val="Prrafodelista1"/>
        <w:rPr>
          <w:rFonts w:ascii="Times New Roman" w:hAnsi="Times New Roman"/>
          <w:sz w:val="24"/>
          <w:szCs w:val="24"/>
          <w:lang w:val="es-ES"/>
        </w:rPr>
      </w:pPr>
    </w:p>
    <w:p w:rsidR="001C3CCB" w:rsidRPr="00934991" w:rsidRDefault="001C3CCB" w:rsidP="001C3CCB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Ing. </w:t>
      </w:r>
      <w:proofErr w:type="spellStart"/>
      <w:r w:rsidRPr="00934991">
        <w:rPr>
          <w:b/>
          <w:lang w:val="es-ES"/>
        </w:rPr>
        <w:t>Wadia</w:t>
      </w:r>
      <w:proofErr w:type="spellEnd"/>
      <w:r w:rsidRPr="00934991">
        <w:rPr>
          <w:b/>
          <w:lang w:val="es-ES"/>
        </w:rPr>
        <w:t xml:space="preserve"> Chantal </w:t>
      </w:r>
      <w:proofErr w:type="spellStart"/>
      <w:r w:rsidRPr="00934991">
        <w:rPr>
          <w:b/>
          <w:lang w:val="es-ES"/>
        </w:rPr>
        <w:t>Ordehi</w:t>
      </w:r>
      <w:proofErr w:type="spellEnd"/>
      <w:r w:rsidRPr="00934991">
        <w:rPr>
          <w:b/>
          <w:lang w:val="es-ES"/>
        </w:rPr>
        <w:t xml:space="preserve"> González</w:t>
      </w:r>
    </w:p>
    <w:p w:rsidR="00C23E5C" w:rsidRPr="00934991" w:rsidRDefault="00C23E5C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Directora de la Oficina de Libre</w:t>
      </w:r>
      <w:r w:rsidR="002B774E" w:rsidRPr="00934991">
        <w:rPr>
          <w:lang w:val="es-ES"/>
        </w:rPr>
        <w:t xml:space="preserve"> Acceso </w:t>
      </w:r>
    </w:p>
    <w:p w:rsidR="002B774E" w:rsidRDefault="002B774E" w:rsidP="002B774E">
      <w:pPr>
        <w:contextualSpacing/>
        <w:jc w:val="both"/>
        <w:rPr>
          <w:lang w:val="es-ES"/>
        </w:rPr>
      </w:pPr>
      <w:proofErr w:type="gramStart"/>
      <w:r w:rsidRPr="00934991">
        <w:rPr>
          <w:lang w:val="es-ES"/>
        </w:rPr>
        <w:t>a</w:t>
      </w:r>
      <w:proofErr w:type="gramEnd"/>
      <w:r w:rsidRPr="00934991">
        <w:rPr>
          <w:lang w:val="es-ES"/>
        </w:rPr>
        <w:t xml:space="preserve"> la Información</w:t>
      </w:r>
      <w:r w:rsidR="00C23E5C" w:rsidRPr="00934991">
        <w:rPr>
          <w:lang w:val="es-ES"/>
        </w:rPr>
        <w:t xml:space="preserve"> Pública</w:t>
      </w:r>
      <w:r w:rsidR="00BD004E">
        <w:rPr>
          <w:lang w:val="es-ES"/>
        </w:rPr>
        <w:t xml:space="preserve"> (OAI)</w:t>
      </w:r>
    </w:p>
    <w:p w:rsidR="00BD004E" w:rsidRPr="00934991" w:rsidRDefault="00BD00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sectPr w:rsidR="002B774E" w:rsidRPr="00934991" w:rsidSect="00100BAD">
      <w:footerReference w:type="default" r:id="rId8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65" w:rsidRDefault="00E30065">
      <w:r>
        <w:separator/>
      </w:r>
    </w:p>
  </w:endnote>
  <w:endnote w:type="continuationSeparator" w:id="0">
    <w:p w:rsidR="00E30065" w:rsidRDefault="00E3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E30065" w:rsidRDefault="001039D6">
        <w:pPr>
          <w:pStyle w:val="Piedepgina"/>
          <w:jc w:val="right"/>
        </w:pPr>
        <w:fldSimple w:instr=" PAGE   \* MERGEFORMAT ">
          <w:r w:rsidR="00AB7F71">
            <w:rPr>
              <w:noProof/>
            </w:rPr>
            <w:t>1</w:t>
          </w:r>
        </w:fldSimple>
      </w:p>
    </w:sdtContent>
  </w:sdt>
  <w:p w:rsidR="00E30065" w:rsidRPr="007D65F4" w:rsidRDefault="00E30065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65" w:rsidRDefault="00E30065">
      <w:r>
        <w:separator/>
      </w:r>
    </w:p>
  </w:footnote>
  <w:footnote w:type="continuationSeparator" w:id="0">
    <w:p w:rsidR="00E30065" w:rsidRDefault="00E30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5440"/>
    <w:rsid w:val="00081D76"/>
    <w:rsid w:val="00087580"/>
    <w:rsid w:val="00087858"/>
    <w:rsid w:val="00093791"/>
    <w:rsid w:val="000950B7"/>
    <w:rsid w:val="000967E4"/>
    <w:rsid w:val="000A2D97"/>
    <w:rsid w:val="000A2F4C"/>
    <w:rsid w:val="000A30DA"/>
    <w:rsid w:val="000B4400"/>
    <w:rsid w:val="000C3083"/>
    <w:rsid w:val="000C7212"/>
    <w:rsid w:val="000D10A2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E47"/>
    <w:rsid w:val="000F3FB5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7B52"/>
    <w:rsid w:val="002112AB"/>
    <w:rsid w:val="00212C91"/>
    <w:rsid w:val="00212DE9"/>
    <w:rsid w:val="00212FC9"/>
    <w:rsid w:val="00214F92"/>
    <w:rsid w:val="002161F4"/>
    <w:rsid w:val="00221DB1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A0470"/>
    <w:rsid w:val="002A2B9B"/>
    <w:rsid w:val="002A3186"/>
    <w:rsid w:val="002A3915"/>
    <w:rsid w:val="002A3C06"/>
    <w:rsid w:val="002A49DB"/>
    <w:rsid w:val="002A75BC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36F1"/>
    <w:rsid w:val="003C7B56"/>
    <w:rsid w:val="003D31B9"/>
    <w:rsid w:val="003E27F1"/>
    <w:rsid w:val="003E2B15"/>
    <w:rsid w:val="003E349F"/>
    <w:rsid w:val="003E3587"/>
    <w:rsid w:val="003E5139"/>
    <w:rsid w:val="003E7573"/>
    <w:rsid w:val="003F1F60"/>
    <w:rsid w:val="003F3813"/>
    <w:rsid w:val="003F54F9"/>
    <w:rsid w:val="003F7ED5"/>
    <w:rsid w:val="0040155F"/>
    <w:rsid w:val="00401BF6"/>
    <w:rsid w:val="00414884"/>
    <w:rsid w:val="004157B5"/>
    <w:rsid w:val="00423162"/>
    <w:rsid w:val="00426050"/>
    <w:rsid w:val="00435962"/>
    <w:rsid w:val="00440318"/>
    <w:rsid w:val="00445399"/>
    <w:rsid w:val="004456C3"/>
    <w:rsid w:val="00446E8F"/>
    <w:rsid w:val="00447251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D0E00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90578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686F"/>
    <w:rsid w:val="00700E88"/>
    <w:rsid w:val="007011B9"/>
    <w:rsid w:val="00701AFA"/>
    <w:rsid w:val="007043E3"/>
    <w:rsid w:val="00705A6E"/>
    <w:rsid w:val="0071445E"/>
    <w:rsid w:val="0071659E"/>
    <w:rsid w:val="00716A8F"/>
    <w:rsid w:val="00717316"/>
    <w:rsid w:val="00717EF0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44CD"/>
    <w:rsid w:val="0077489F"/>
    <w:rsid w:val="0077687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FF9"/>
    <w:rsid w:val="00955BE7"/>
    <w:rsid w:val="00955FA3"/>
    <w:rsid w:val="0096029A"/>
    <w:rsid w:val="009624DC"/>
    <w:rsid w:val="00962620"/>
    <w:rsid w:val="00962DE5"/>
    <w:rsid w:val="00964113"/>
    <w:rsid w:val="009701A8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BB7"/>
    <w:rsid w:val="00AE27A4"/>
    <w:rsid w:val="00AE2D6B"/>
    <w:rsid w:val="00AE6F57"/>
    <w:rsid w:val="00AF1A25"/>
    <w:rsid w:val="00AF26D6"/>
    <w:rsid w:val="00AF7CEC"/>
    <w:rsid w:val="00B068EA"/>
    <w:rsid w:val="00B07A97"/>
    <w:rsid w:val="00B124AF"/>
    <w:rsid w:val="00B137FE"/>
    <w:rsid w:val="00B1382C"/>
    <w:rsid w:val="00B163F6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603DE"/>
    <w:rsid w:val="00B61DB5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817"/>
    <w:rsid w:val="00BD7C6E"/>
    <w:rsid w:val="00BE29E6"/>
    <w:rsid w:val="00BE4561"/>
    <w:rsid w:val="00BF09B9"/>
    <w:rsid w:val="00BF0C20"/>
    <w:rsid w:val="00BF1F71"/>
    <w:rsid w:val="00BF37E5"/>
    <w:rsid w:val="00C0124D"/>
    <w:rsid w:val="00C02685"/>
    <w:rsid w:val="00C079EC"/>
    <w:rsid w:val="00C11F03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50BBD"/>
    <w:rsid w:val="00D51A47"/>
    <w:rsid w:val="00D52AA0"/>
    <w:rsid w:val="00D52E8A"/>
    <w:rsid w:val="00D5303B"/>
    <w:rsid w:val="00D53220"/>
    <w:rsid w:val="00D54438"/>
    <w:rsid w:val="00D609E3"/>
    <w:rsid w:val="00D637FA"/>
    <w:rsid w:val="00D6651B"/>
    <w:rsid w:val="00D66A53"/>
    <w:rsid w:val="00D81BA5"/>
    <w:rsid w:val="00D82AF2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E45"/>
    <w:rsid w:val="00DF009B"/>
    <w:rsid w:val="00DF3B68"/>
    <w:rsid w:val="00DF3CEE"/>
    <w:rsid w:val="00DF6B07"/>
    <w:rsid w:val="00DF7149"/>
    <w:rsid w:val="00E02196"/>
    <w:rsid w:val="00E04118"/>
    <w:rsid w:val="00E04E63"/>
    <w:rsid w:val="00E05491"/>
    <w:rsid w:val="00E06260"/>
    <w:rsid w:val="00E06338"/>
    <w:rsid w:val="00E07A45"/>
    <w:rsid w:val="00E10CB7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7E9D"/>
    <w:rsid w:val="00E80FC7"/>
    <w:rsid w:val="00E8179F"/>
    <w:rsid w:val="00E82217"/>
    <w:rsid w:val="00E83046"/>
    <w:rsid w:val="00E83C6F"/>
    <w:rsid w:val="00E876C2"/>
    <w:rsid w:val="00E87BDA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2B7E"/>
    <w:rsid w:val="00EC3DFA"/>
    <w:rsid w:val="00ED0B15"/>
    <w:rsid w:val="00ED1476"/>
    <w:rsid w:val="00ED318F"/>
    <w:rsid w:val="00ED38E2"/>
    <w:rsid w:val="00ED7492"/>
    <w:rsid w:val="00EE0194"/>
    <w:rsid w:val="00EE0F18"/>
    <w:rsid w:val="00EE1D39"/>
    <w:rsid w:val="00EE420F"/>
    <w:rsid w:val="00EE699F"/>
    <w:rsid w:val="00EE75A9"/>
    <w:rsid w:val="00F00F3E"/>
    <w:rsid w:val="00F04F81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757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27</cp:revision>
  <cp:lastPrinted>2013-04-01T20:26:00Z</cp:lastPrinted>
  <dcterms:created xsi:type="dcterms:W3CDTF">2014-03-27T13:48:00Z</dcterms:created>
  <dcterms:modified xsi:type="dcterms:W3CDTF">2014-04-01T13:58:00Z</dcterms:modified>
</cp:coreProperties>
</file>