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2" w:rsidRPr="00A56A80" w:rsidRDefault="00713F22" w:rsidP="00713F22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noProof/>
          <w:lang w:val="es-DO" w:eastAsia="es-DO"/>
        </w:rPr>
        <w:drawing>
          <wp:inline distT="0" distB="0" distL="0" distR="0" wp14:anchorId="195404D9" wp14:editId="474ABE37">
            <wp:extent cx="1390650" cy="1409359"/>
            <wp:effectExtent l="0" t="0" r="0" b="635"/>
            <wp:docPr id="3" name="Imagen 28" descr="C:\Documents and Settings\jesus peña\My Documents\My Pictures\Ministerio-de-Agricultu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Documents and Settings\jesus peña\My Documents\My Pictures\Ministerio-de-Agricultur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1" cy="14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2" w:rsidRPr="00713F22" w:rsidRDefault="00713F22" w:rsidP="00713F22">
      <w:pPr>
        <w:jc w:val="center"/>
        <w:rPr>
          <w:rFonts w:asciiTheme="minorHAnsi" w:hAnsiTheme="minorHAnsi" w:cstheme="minorHAnsi"/>
          <w:b/>
          <w:sz w:val="68"/>
          <w:szCs w:val="68"/>
          <w:lang w:val="es-DO"/>
        </w:rPr>
      </w:pPr>
      <w:r w:rsidRPr="00713F22">
        <w:rPr>
          <w:rFonts w:asciiTheme="minorHAnsi" w:hAnsiTheme="minorHAnsi" w:cstheme="minorHAnsi"/>
          <w:b/>
          <w:sz w:val="68"/>
          <w:szCs w:val="68"/>
          <w:lang w:val="es-DO"/>
        </w:rPr>
        <w:t>Ministerio de Agricultura</w:t>
      </w:r>
    </w:p>
    <w:p w:rsidR="00713F22" w:rsidRPr="00937D01" w:rsidRDefault="00713F22" w:rsidP="00713F22">
      <w:pPr>
        <w:jc w:val="center"/>
        <w:rPr>
          <w:rFonts w:asciiTheme="minorHAnsi" w:hAnsiTheme="minorHAnsi" w:cstheme="minorHAnsi"/>
          <w:sz w:val="44"/>
          <w:szCs w:val="44"/>
          <w:lang w:val="es-DO"/>
        </w:rPr>
      </w:pPr>
      <w:r w:rsidRPr="00937D01">
        <w:rPr>
          <w:rFonts w:asciiTheme="minorHAnsi" w:hAnsiTheme="minorHAnsi" w:cstheme="minorHAnsi"/>
          <w:sz w:val="44"/>
          <w:szCs w:val="44"/>
          <w:lang w:val="es-DO"/>
        </w:rPr>
        <w:t>Oficina de Libre Acceso a la Información Pública (OAI)</w:t>
      </w:r>
    </w:p>
    <w:p w:rsidR="00713F22" w:rsidRPr="00937D01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sz w:val="40"/>
          <w:szCs w:val="40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375499" w:rsidRDefault="00713F22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Informe de Gestión y Estadísticas </w:t>
      </w:r>
    </w:p>
    <w:p w:rsidR="00713F22" w:rsidRPr="00375499" w:rsidRDefault="00713F22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 w:rsidRPr="00375499">
        <w:rPr>
          <w:rFonts w:asciiTheme="minorHAnsi" w:hAnsiTheme="minorHAnsi" w:cstheme="minorHAnsi"/>
          <w:sz w:val="40"/>
          <w:szCs w:val="40"/>
          <w:lang w:val="es-DO"/>
        </w:rPr>
        <w:t>Julio-Septiembre 2016</w:t>
      </w:r>
    </w:p>
    <w:p w:rsidR="00713F22" w:rsidRPr="00966F61" w:rsidRDefault="00713F22" w:rsidP="00713F22">
      <w:pPr>
        <w:spacing w:line="276" w:lineRule="auto"/>
        <w:jc w:val="center"/>
        <w:rPr>
          <w:rFonts w:asciiTheme="minorHAnsi" w:hAnsiTheme="minorHAnsi" w:cstheme="minorHAnsi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Pr="00713F22" w:rsidRDefault="00713F22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 w:rsidRPr="00713F22">
        <w:rPr>
          <w:rFonts w:asciiTheme="minorHAnsi" w:hAnsiTheme="minorHAnsi" w:cstheme="minorHAnsi"/>
          <w:sz w:val="32"/>
          <w:szCs w:val="32"/>
          <w:lang w:val="pt-BR"/>
        </w:rPr>
        <w:t>Santo Domingo, D. N.</w:t>
      </w:r>
    </w:p>
    <w:p w:rsidR="00713F22" w:rsidRPr="00966F61" w:rsidRDefault="00713F22" w:rsidP="00375499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proofErr w:type="spellStart"/>
      <w:r w:rsidRPr="00966F61">
        <w:rPr>
          <w:rFonts w:asciiTheme="minorHAnsi" w:hAnsiTheme="minorHAnsi" w:cstheme="minorHAnsi"/>
          <w:sz w:val="32"/>
          <w:szCs w:val="32"/>
          <w:lang w:val="pt-BR"/>
        </w:rPr>
        <w:t>Octubre</w:t>
      </w:r>
      <w:proofErr w:type="spellEnd"/>
      <w:r w:rsidRPr="00966F61">
        <w:rPr>
          <w:rFonts w:asciiTheme="minorHAnsi" w:hAnsiTheme="minorHAnsi" w:cstheme="minorHAnsi"/>
          <w:sz w:val="32"/>
          <w:szCs w:val="32"/>
          <w:lang w:val="pt-BR"/>
        </w:rPr>
        <w:t>, 2016</w:t>
      </w:r>
      <w:r w:rsidRPr="00966F61">
        <w:rPr>
          <w:rFonts w:asciiTheme="minorHAnsi" w:hAnsiTheme="minorHAnsi" w:cstheme="minorHAnsi"/>
          <w:sz w:val="32"/>
          <w:szCs w:val="32"/>
          <w:lang w:val="pt-BR"/>
        </w:rPr>
        <w:br w:type="page"/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1F6635" w:rsidRDefault="00713F22" w:rsidP="007564F4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713F22" w:rsidRPr="006F070C" w:rsidRDefault="00966F61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6F070C">
        <w:rPr>
          <w:rFonts w:asciiTheme="minorHAnsi" w:hAnsiTheme="minorHAnsi" w:cstheme="minorHAnsi"/>
          <w:b/>
          <w:sz w:val="32"/>
          <w:szCs w:val="32"/>
          <w:lang w:val="es-ES"/>
        </w:rPr>
        <w:t xml:space="preserve">Índice </w:t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55596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4FC7" w:rsidRPr="00154FC7" w:rsidRDefault="00154FC7">
          <w:pPr>
            <w:pStyle w:val="TtulodeTDC"/>
            <w:rPr>
              <w:rFonts w:asciiTheme="minorHAnsi" w:hAnsiTheme="minorHAnsi" w:cstheme="minorHAnsi"/>
              <w:sz w:val="28"/>
              <w:szCs w:val="28"/>
            </w:rPr>
          </w:pPr>
        </w:p>
        <w:p w:rsidR="000F4679" w:rsidRPr="000F4679" w:rsidRDefault="00154FC7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DO" w:eastAsia="es-DO"/>
            </w:rPr>
          </w:pPr>
          <w:r w:rsidRPr="00154FC7">
            <w:rPr>
              <w:rFonts w:asciiTheme="minorHAnsi" w:hAnsiTheme="minorHAnsi" w:cstheme="minorHAnsi"/>
              <w:sz w:val="28"/>
              <w:szCs w:val="28"/>
            </w:rPr>
            <w:fldChar w:fldCharType="begin"/>
          </w:r>
          <w:r w:rsidRPr="00154FC7">
            <w:rPr>
              <w:rFonts w:asciiTheme="minorHAnsi" w:hAnsiTheme="minorHAnsi" w:cstheme="minorHAnsi"/>
              <w:sz w:val="28"/>
              <w:szCs w:val="28"/>
            </w:rPr>
            <w:instrText xml:space="preserve"> TOC \o "1-3" \h \z \u </w:instrText>
          </w:r>
          <w:r w:rsidRPr="00154FC7">
            <w:rPr>
              <w:rFonts w:asciiTheme="minorHAnsi" w:hAnsiTheme="minorHAnsi" w:cstheme="minorHAnsi"/>
              <w:sz w:val="28"/>
              <w:szCs w:val="28"/>
            </w:rPr>
            <w:fldChar w:fldCharType="separate"/>
          </w:r>
          <w:hyperlink w:anchor="_Toc462999983" w:history="1">
            <w:r w:rsidR="000F4679" w:rsidRPr="000F4679">
              <w:rPr>
                <w:rStyle w:val="Hipervnculo"/>
                <w:rFonts w:asciiTheme="minorHAnsi" w:hAnsiTheme="minorHAnsi" w:cstheme="minorHAnsi"/>
                <w:noProof/>
                <w:sz w:val="28"/>
                <w:szCs w:val="28"/>
                <w:lang w:val="es-DO"/>
              </w:rPr>
              <w:t>Introducción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_Toc462999983 \h </w:instrTex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679" w:rsidRPr="000F4679" w:rsidRDefault="00D41C0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DO" w:eastAsia="es-DO"/>
            </w:rPr>
          </w:pPr>
          <w:hyperlink w:anchor="_Toc462999984" w:history="1">
            <w:r w:rsidR="000F4679" w:rsidRPr="000F4679">
              <w:rPr>
                <w:rStyle w:val="Hipervnculo"/>
                <w:rFonts w:asciiTheme="minorHAnsi" w:hAnsiTheme="minorHAnsi" w:cstheme="minorHAnsi"/>
                <w:noProof/>
                <w:sz w:val="28"/>
                <w:szCs w:val="28"/>
                <w:lang w:val="es-ES"/>
              </w:rPr>
              <w:t>Solicitudes de información de ciudadanos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_Toc462999984 \h </w:instrTex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3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679" w:rsidRPr="000F4679" w:rsidRDefault="00D41C0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DO" w:eastAsia="es-DO"/>
            </w:rPr>
          </w:pPr>
          <w:hyperlink w:anchor="_Toc462999985" w:history="1">
            <w:r w:rsidR="000F4679" w:rsidRPr="000F4679">
              <w:rPr>
                <w:rStyle w:val="Hipervnculo"/>
                <w:rFonts w:asciiTheme="minorHAnsi" w:hAnsiTheme="minorHAnsi" w:cstheme="minorHAnsi"/>
                <w:noProof/>
                <w:sz w:val="28"/>
                <w:szCs w:val="28"/>
                <w:lang w:val="es-ES"/>
              </w:rPr>
              <w:t>Consultas de información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_Toc462999985 \h </w:instrTex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4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679" w:rsidRPr="000F4679" w:rsidRDefault="00D41C0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DO" w:eastAsia="es-DO"/>
            </w:rPr>
          </w:pPr>
          <w:hyperlink w:anchor="_Toc462999986" w:history="1">
            <w:r w:rsidR="000F4679" w:rsidRPr="000F4679">
              <w:rPr>
                <w:rStyle w:val="Hipervnculo"/>
                <w:rFonts w:asciiTheme="minorHAnsi" w:hAnsiTheme="minorHAnsi" w:cstheme="minorHAnsi"/>
                <w:noProof/>
                <w:sz w:val="28"/>
                <w:szCs w:val="28"/>
                <w:lang w:val="es-ES"/>
              </w:rPr>
              <w:t>Sistema 311 de Atención Ciudadana (Quejas, Reclamaciones y Sugerencias)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_Toc462999986 \h </w:instrTex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5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679" w:rsidRPr="000F4679" w:rsidRDefault="00D41C0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DO" w:eastAsia="es-DO"/>
            </w:rPr>
          </w:pPr>
          <w:hyperlink w:anchor="_Toc462999987" w:history="1">
            <w:r w:rsidR="000F4679" w:rsidRPr="000F4679">
              <w:rPr>
                <w:rStyle w:val="Hipervnculo"/>
                <w:rFonts w:asciiTheme="minorHAnsi" w:hAnsiTheme="minorHAnsi" w:cstheme="minorHAnsi"/>
                <w:noProof/>
                <w:sz w:val="28"/>
                <w:szCs w:val="28"/>
                <w:lang w:val="es-ES"/>
              </w:rPr>
              <w:t>Actividades realizadas por la Oficina de Acceso a la Información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_Toc462999987 \h </w:instrTex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5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679" w:rsidRPr="000F4679" w:rsidRDefault="00D41C0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DO" w:eastAsia="es-DO"/>
            </w:rPr>
          </w:pPr>
          <w:hyperlink w:anchor="_Toc462999988" w:history="1">
            <w:r w:rsidR="000F4679" w:rsidRPr="000F4679">
              <w:rPr>
                <w:rStyle w:val="Hipervnculo"/>
                <w:rFonts w:asciiTheme="minorHAnsi" w:hAnsiTheme="minorHAnsi" w:cstheme="minorHAnsi"/>
                <w:noProof/>
                <w:sz w:val="28"/>
                <w:szCs w:val="28"/>
                <w:lang w:val="es-ES"/>
              </w:rPr>
              <w:t>Participación de la Responsable de Acceso a la Información en Comités y Comisiones del Ministerio de Agricultura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_Toc462999988 \h </w:instrTex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6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679" w:rsidRDefault="00D41C04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DO" w:eastAsia="es-DO"/>
            </w:rPr>
          </w:pPr>
          <w:hyperlink w:anchor="_Toc462999989" w:history="1">
            <w:r w:rsidR="000F4679" w:rsidRPr="000F4679">
              <w:rPr>
                <w:rStyle w:val="Hipervnculo"/>
                <w:rFonts w:asciiTheme="minorHAnsi" w:hAnsiTheme="minorHAnsi" w:cstheme="minorHAnsi"/>
                <w:noProof/>
                <w:sz w:val="28"/>
                <w:szCs w:val="28"/>
                <w:lang w:val="es-ES"/>
              </w:rPr>
              <w:t>Participación en Eventos y Reuniones de la Responsable de Acceso a la Información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_Toc462999989 \h </w:instrTex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6</w:t>
            </w:r>
            <w:r w:rsidR="000F4679" w:rsidRPr="000F4679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4FC7" w:rsidRDefault="00154FC7">
          <w:r w:rsidRPr="00154FC7">
            <w:rPr>
              <w:rFonts w:asciiTheme="minorHAnsi" w:hAnsiTheme="minorHAnsi" w:cstheme="minorHAnsi"/>
              <w:b/>
              <w:bCs/>
              <w:sz w:val="28"/>
              <w:szCs w:val="28"/>
              <w:lang w:val="es-ES"/>
            </w:rPr>
            <w:fldChar w:fldCharType="end"/>
          </w:r>
        </w:p>
      </w:sdtContent>
    </w:sdt>
    <w:p w:rsidR="00713F22" w:rsidRPr="00154FC7" w:rsidRDefault="00713F22" w:rsidP="00154FC7">
      <w:pPr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2462B8" w:rsidRDefault="002462B8" w:rsidP="002B774E">
      <w:pPr>
        <w:jc w:val="center"/>
        <w:rPr>
          <w:rFonts w:asciiTheme="minorHAnsi" w:hAnsiTheme="minorHAnsi" w:cstheme="minorHAnsi"/>
          <w:b/>
          <w:sz w:val="32"/>
          <w:szCs w:val="32"/>
          <w:lang w:val="es-DO"/>
        </w:rPr>
      </w:pPr>
    </w:p>
    <w:p w:rsidR="002B774E" w:rsidRPr="00E46ACB" w:rsidRDefault="00E46ACB" w:rsidP="000C24E4">
      <w:pPr>
        <w:pStyle w:val="Ttulo1"/>
        <w:jc w:val="center"/>
        <w:rPr>
          <w:rFonts w:asciiTheme="minorHAnsi" w:hAnsiTheme="minorHAnsi" w:cstheme="minorHAnsi"/>
          <w:b w:val="0"/>
          <w:lang w:val="es-DO"/>
        </w:rPr>
      </w:pPr>
      <w:bookmarkStart w:id="1" w:name="_Toc462999983"/>
      <w:r w:rsidRPr="00E46ACB">
        <w:rPr>
          <w:rFonts w:asciiTheme="minorHAnsi" w:hAnsiTheme="minorHAnsi" w:cstheme="minorHAnsi"/>
          <w:lang w:val="es-DO"/>
        </w:rPr>
        <w:lastRenderedPageBreak/>
        <w:t>Introducción</w:t>
      </w:r>
      <w:bookmarkEnd w:id="1"/>
    </w:p>
    <w:p w:rsidR="004C5C24" w:rsidRDefault="004C5C24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462B8" w:rsidRPr="00966F61" w:rsidRDefault="002462B8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CF6363" w:rsidRDefault="002B774E" w:rsidP="002462B8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F6363">
        <w:rPr>
          <w:rFonts w:asciiTheme="minorHAnsi" w:hAnsiTheme="minorHAnsi" w:cstheme="minorHAnsi"/>
          <w:sz w:val="26"/>
          <w:szCs w:val="26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al Artículo 10 del reglamento de aplicación 130-05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a la Resolución No. </w:t>
      </w:r>
      <w:r w:rsidR="00E80FC7" w:rsidRPr="00CF6363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-2012 de la Dirección General de Ética e Integridad Gubernamental (DIGEIG) y a la Resolución No. 22</w:t>
      </w:r>
      <w:r w:rsidR="006E2A49" w:rsidRPr="00CF6363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2013 </w:t>
      </w:r>
      <w:r w:rsidR="00FA5863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del Señor Ministro de Agricultura,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que establece  la Matriz de Responsabilidad Informacional de este Ministerio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, presenta el informe de gestión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, así como las estadísticas </w:t>
      </w:r>
      <w:r w:rsidR="00386F23">
        <w:rPr>
          <w:rFonts w:asciiTheme="minorHAnsi" w:hAnsiTheme="minorHAnsi" w:cstheme="minorHAnsi"/>
          <w:sz w:val="26"/>
          <w:szCs w:val="26"/>
          <w:lang w:val="es-ES"/>
        </w:rPr>
        <w:t xml:space="preserve">de las actividades ejecutadas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Julio-Septiembre </w:t>
      </w:r>
      <w:r w:rsidR="00B053A2" w:rsidRPr="00CF6363">
        <w:rPr>
          <w:rFonts w:asciiTheme="minorHAnsi" w:hAnsiTheme="minorHAnsi" w:cstheme="minorHAnsi"/>
          <w:sz w:val="26"/>
          <w:szCs w:val="26"/>
          <w:lang w:val="es-ES"/>
        </w:rPr>
        <w:t>2016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966F61" w:rsidRDefault="00E46ACB" w:rsidP="00E46ACB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2" w:name="_Toc462999984"/>
      <w:r>
        <w:rPr>
          <w:rFonts w:asciiTheme="minorHAnsi" w:hAnsiTheme="minorHAnsi" w:cstheme="minorHAnsi"/>
          <w:lang w:val="es-ES"/>
        </w:rPr>
        <w:lastRenderedPageBreak/>
        <w:t>So</w:t>
      </w:r>
      <w:r w:rsidR="002B774E" w:rsidRPr="00966F61">
        <w:rPr>
          <w:rFonts w:asciiTheme="minorHAnsi" w:hAnsiTheme="minorHAnsi" w:cstheme="minorHAnsi"/>
          <w:lang w:val="es-ES"/>
        </w:rPr>
        <w:t>licitudes de información de ciudadanos</w:t>
      </w:r>
      <w:bookmarkEnd w:id="2"/>
    </w:p>
    <w:p w:rsidR="002B774E" w:rsidRPr="00966F61" w:rsidRDefault="002B774E" w:rsidP="002B774E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5698B" w:rsidRDefault="002B774E" w:rsidP="000E2D83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80FC7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3631EE">
        <w:rPr>
          <w:rFonts w:asciiTheme="minorHAnsi" w:hAnsiTheme="minorHAnsi" w:cstheme="minorHAnsi"/>
          <w:sz w:val="26"/>
          <w:szCs w:val="26"/>
          <w:lang w:val="es-ES"/>
        </w:rPr>
        <w:t>Julio-Septiembre</w:t>
      </w:r>
      <w:r w:rsidR="00DE2624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B679F8">
        <w:rPr>
          <w:rFonts w:asciiTheme="minorHAnsi" w:hAnsiTheme="minorHAnsi" w:cstheme="minorHAnsi"/>
          <w:sz w:val="26"/>
          <w:szCs w:val="26"/>
          <w:lang w:val="es-ES"/>
        </w:rPr>
        <w:t>31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de información, de las cuales se respondieron </w:t>
      </w:r>
      <w:r w:rsidR="00B679F8">
        <w:rPr>
          <w:rFonts w:asciiTheme="minorHAnsi" w:hAnsiTheme="minorHAnsi" w:cstheme="minorHAnsi"/>
          <w:sz w:val="26"/>
          <w:szCs w:val="26"/>
          <w:lang w:val="es-ES"/>
        </w:rPr>
        <w:t>23</w:t>
      </w:r>
      <w:r w:rsidR="00D3590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exitosamente</w:t>
      </w:r>
      <w:r w:rsidR="00D31A3A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dentro del plazo que contempla la Ley 200-04</w:t>
      </w:r>
      <w:r w:rsidR="00141D8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AE6F9F">
        <w:rPr>
          <w:rFonts w:asciiTheme="minorHAnsi" w:hAnsiTheme="minorHAnsi" w:cstheme="minorHAnsi"/>
          <w:sz w:val="26"/>
          <w:szCs w:val="26"/>
          <w:lang w:val="es-ES"/>
        </w:rPr>
        <w:t xml:space="preserve">dos (2) </w:t>
      </w:r>
      <w:r w:rsidR="000303EB" w:rsidRPr="000303EB">
        <w:rPr>
          <w:rFonts w:asciiTheme="minorHAnsi" w:hAnsiTheme="minorHAnsi" w:cstheme="minorHAnsi"/>
          <w:sz w:val="26"/>
          <w:szCs w:val="26"/>
          <w:lang w:val="es-ES"/>
        </w:rPr>
        <w:t>solicitud</w:t>
      </w:r>
      <w:r w:rsidR="000303EB">
        <w:rPr>
          <w:rFonts w:asciiTheme="minorHAnsi" w:hAnsiTheme="minorHAnsi" w:cstheme="minorHAnsi"/>
          <w:sz w:val="26"/>
          <w:szCs w:val="26"/>
          <w:lang w:val="es-ES"/>
        </w:rPr>
        <w:t>es</w:t>
      </w:r>
      <w:r w:rsidR="000303EB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fue</w:t>
      </w:r>
      <w:r w:rsidR="000303EB">
        <w:rPr>
          <w:rFonts w:asciiTheme="minorHAnsi" w:hAnsiTheme="minorHAnsi" w:cstheme="minorHAnsi"/>
          <w:sz w:val="26"/>
          <w:szCs w:val="26"/>
          <w:lang w:val="es-ES"/>
        </w:rPr>
        <w:t>ron</w:t>
      </w:r>
      <w:r w:rsidR="000303EB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remitida</w:t>
      </w:r>
      <w:r w:rsidR="000303EB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0303EB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a otra</w:t>
      </w:r>
      <w:r w:rsidR="00DF624A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0303EB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DF624A">
        <w:rPr>
          <w:rFonts w:asciiTheme="minorHAnsi" w:hAnsiTheme="minorHAnsi" w:cstheme="minorHAnsi"/>
          <w:sz w:val="26"/>
          <w:szCs w:val="26"/>
          <w:lang w:val="es-ES"/>
        </w:rPr>
        <w:t xml:space="preserve">instituciones </w:t>
      </w:r>
      <w:r w:rsidR="000303EB" w:rsidRPr="000303EB">
        <w:rPr>
          <w:rFonts w:asciiTheme="minorHAnsi" w:hAnsiTheme="minorHAnsi" w:cstheme="minorHAnsi"/>
          <w:sz w:val="26"/>
          <w:szCs w:val="26"/>
          <w:lang w:val="es-ES"/>
        </w:rPr>
        <w:t>competente</w:t>
      </w:r>
      <w:r w:rsidR="00DF624A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0303EB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conforme lo estipula el Artículo 16 del Reglamento 130-05</w:t>
      </w:r>
      <w:r w:rsidR="005520FB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141D8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una (1) solicitud </w:t>
      </w:r>
      <w:r w:rsidR="00355887" w:rsidRPr="000E2D83">
        <w:rPr>
          <w:rFonts w:asciiTheme="minorHAnsi" w:hAnsiTheme="minorHAnsi" w:cstheme="minorHAnsi"/>
          <w:sz w:val="26"/>
          <w:szCs w:val="26"/>
          <w:lang w:val="es-ES"/>
        </w:rPr>
        <w:t>fue rechazada conforme al Artículo 17 del Reglamento 130-05 y</w:t>
      </w:r>
      <w:r w:rsidR="00B63374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E5698B" w:rsidRPr="000E2D83">
        <w:rPr>
          <w:rFonts w:asciiTheme="minorHAnsi" w:hAnsiTheme="minorHAnsi" w:cstheme="minorHAnsi"/>
          <w:sz w:val="26"/>
          <w:szCs w:val="26"/>
          <w:lang w:val="es-ES"/>
        </w:rPr>
        <w:t>queda</w:t>
      </w:r>
      <w:r w:rsidR="00355887" w:rsidRPr="000E2D83">
        <w:rPr>
          <w:rFonts w:asciiTheme="minorHAnsi" w:hAnsiTheme="minorHAnsi" w:cstheme="minorHAnsi"/>
          <w:sz w:val="26"/>
          <w:szCs w:val="26"/>
          <w:lang w:val="es-ES"/>
        </w:rPr>
        <w:t>n</w:t>
      </w:r>
      <w:r w:rsidR="00E5698B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5520FB">
        <w:rPr>
          <w:rFonts w:asciiTheme="minorHAnsi" w:hAnsiTheme="minorHAnsi" w:cstheme="minorHAnsi"/>
          <w:sz w:val="26"/>
          <w:szCs w:val="26"/>
          <w:lang w:val="es-ES"/>
        </w:rPr>
        <w:t>cinco</w:t>
      </w:r>
      <w:r w:rsidR="00E5698B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5520FB">
        <w:rPr>
          <w:rFonts w:asciiTheme="minorHAnsi" w:hAnsiTheme="minorHAnsi" w:cstheme="minorHAnsi"/>
          <w:sz w:val="26"/>
          <w:szCs w:val="26"/>
          <w:lang w:val="es-ES"/>
        </w:rPr>
        <w:t>5</w:t>
      </w:r>
      <w:r w:rsidR="00E5698B" w:rsidRPr="000E2D83">
        <w:rPr>
          <w:rFonts w:asciiTheme="minorHAnsi" w:hAnsiTheme="minorHAnsi" w:cstheme="minorHAnsi"/>
          <w:sz w:val="26"/>
          <w:szCs w:val="26"/>
          <w:lang w:val="es-ES"/>
        </w:rPr>
        <w:t>) solic</w:t>
      </w:r>
      <w:r w:rsidR="00355887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itudes </w:t>
      </w:r>
      <w:r w:rsidR="00B63374" w:rsidRPr="000E2D83">
        <w:rPr>
          <w:rFonts w:asciiTheme="minorHAnsi" w:hAnsiTheme="minorHAnsi" w:cstheme="minorHAnsi"/>
          <w:sz w:val="26"/>
          <w:szCs w:val="26"/>
          <w:lang w:val="es-ES"/>
        </w:rPr>
        <w:t>pendiente</w:t>
      </w:r>
      <w:r w:rsidR="00355887" w:rsidRPr="000E2D83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B63374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E5698B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por completar. Se hizo uso de la prórroga excepcional en </w:t>
      </w:r>
      <w:r w:rsidR="005520FB">
        <w:rPr>
          <w:rFonts w:asciiTheme="minorHAnsi" w:hAnsiTheme="minorHAnsi" w:cstheme="minorHAnsi"/>
          <w:sz w:val="26"/>
          <w:szCs w:val="26"/>
          <w:lang w:val="es-ES"/>
        </w:rPr>
        <w:t>un</w:t>
      </w:r>
      <w:r w:rsidR="00E5698B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5520FB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E5698B" w:rsidRPr="000E2D83">
        <w:rPr>
          <w:rFonts w:asciiTheme="minorHAnsi" w:hAnsiTheme="minorHAnsi" w:cstheme="minorHAnsi"/>
          <w:sz w:val="26"/>
          <w:szCs w:val="26"/>
          <w:lang w:val="es-ES"/>
        </w:rPr>
        <w:t>) caso.</w:t>
      </w:r>
    </w:p>
    <w:p w:rsidR="00BF04B9" w:rsidRPr="000E2D83" w:rsidRDefault="00BF04B9" w:rsidP="000E2D83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F93704" w:rsidRPr="000E2D83" w:rsidRDefault="00BF04B9" w:rsidP="002B774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 w:rsidRPr="00BF04B9">
        <w:rPr>
          <w:rFonts w:asciiTheme="minorHAnsi" w:hAnsiTheme="minorHAnsi" w:cstheme="minorHAnsi"/>
          <w:noProof/>
          <w:color w:val="FF0000"/>
          <w:sz w:val="32"/>
          <w:szCs w:val="32"/>
          <w:lang w:val="es-DO" w:eastAsia="es-DO"/>
        </w:rPr>
        <w:drawing>
          <wp:inline distT="0" distB="0" distL="0" distR="0" wp14:anchorId="3979F710" wp14:editId="73A3E9D1">
            <wp:extent cx="5671185" cy="3437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D83" w:rsidRPr="000E2D83">
        <w:rPr>
          <w:rFonts w:asciiTheme="minorHAnsi" w:hAnsiTheme="minorHAnsi" w:cstheme="minorHAnsi"/>
          <w:color w:val="FF0000"/>
          <w:sz w:val="32"/>
          <w:szCs w:val="32"/>
          <w:lang w:val="es-ES"/>
        </w:rPr>
        <w:t xml:space="preserve"> </w:t>
      </w:r>
    </w:p>
    <w:p w:rsidR="000E2D83" w:rsidRPr="00966F61" w:rsidRDefault="000E2D83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C12CDD" w:rsidRPr="000E2D83" w:rsidRDefault="000E2D83" w:rsidP="000E2D83">
      <w:pPr>
        <w:pStyle w:val="Ttulo1"/>
        <w:rPr>
          <w:rFonts w:asciiTheme="minorHAnsi" w:hAnsiTheme="minorHAnsi" w:cstheme="minorHAnsi"/>
          <w:lang w:val="es-ES"/>
        </w:rPr>
      </w:pPr>
      <w:bookmarkStart w:id="3" w:name="_Toc462999985"/>
      <w:r w:rsidRPr="000E2D83">
        <w:rPr>
          <w:rFonts w:asciiTheme="minorHAnsi" w:hAnsiTheme="minorHAnsi" w:cstheme="minorHAnsi"/>
          <w:lang w:val="es-ES"/>
        </w:rPr>
        <w:t xml:space="preserve">Consultas </w:t>
      </w:r>
      <w:r w:rsidR="00C12CDD" w:rsidRPr="000E2D83">
        <w:rPr>
          <w:rFonts w:asciiTheme="minorHAnsi" w:hAnsiTheme="minorHAnsi" w:cstheme="minorHAnsi"/>
          <w:lang w:val="es-ES"/>
        </w:rPr>
        <w:t>de información</w:t>
      </w:r>
      <w:bookmarkEnd w:id="3"/>
      <w:r w:rsidR="00C12CDD" w:rsidRPr="000E2D83">
        <w:rPr>
          <w:rFonts w:asciiTheme="minorHAnsi" w:hAnsiTheme="minorHAnsi" w:cstheme="minorHAnsi"/>
          <w:lang w:val="es-ES"/>
        </w:rPr>
        <w:t xml:space="preserve"> </w:t>
      </w:r>
    </w:p>
    <w:p w:rsidR="00C12CDD" w:rsidRPr="00966F61" w:rsidRDefault="00C12CDD" w:rsidP="00C12CDD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42C43" w:rsidRDefault="00C12CDD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0D78A1">
        <w:rPr>
          <w:rFonts w:asciiTheme="minorHAnsi" w:hAnsiTheme="minorHAnsi" w:cstheme="minorHAnsi"/>
          <w:sz w:val="26"/>
          <w:szCs w:val="26"/>
          <w:lang w:val="es-ES"/>
        </w:rPr>
        <w:t>Julio-Septiembre</w:t>
      </w:r>
      <w:r w:rsidR="00DE262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9C3F4D">
        <w:rPr>
          <w:rFonts w:asciiTheme="minorHAnsi" w:hAnsiTheme="minorHAnsi" w:cstheme="minorHAnsi"/>
          <w:sz w:val="26"/>
          <w:szCs w:val="26"/>
          <w:lang w:val="es-ES"/>
        </w:rPr>
        <w:t>43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de información, de las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que se </w:t>
      </w:r>
      <w:r w:rsidR="00EA5C1B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respondieron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exitosamente </w:t>
      </w:r>
      <w:r w:rsidR="009C3F4D">
        <w:rPr>
          <w:rFonts w:asciiTheme="minorHAnsi" w:hAnsiTheme="minorHAnsi" w:cstheme="minorHAnsi"/>
          <w:sz w:val="26"/>
          <w:szCs w:val="26"/>
          <w:lang w:val="es-ES"/>
        </w:rPr>
        <w:t>35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consultas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9C3F4D">
        <w:rPr>
          <w:rFonts w:asciiTheme="minorHAnsi" w:hAnsiTheme="minorHAnsi" w:cstheme="minorHAnsi"/>
          <w:sz w:val="26"/>
          <w:szCs w:val="26"/>
          <w:lang w:val="es-ES"/>
        </w:rPr>
        <w:t>siete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9C3F4D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) fueron remitidas a otras instituciones competentes para </w:t>
      </w:r>
      <w:r w:rsidR="00AC3ADB" w:rsidRPr="00251A0E">
        <w:rPr>
          <w:rFonts w:asciiTheme="minorHAnsi" w:hAnsiTheme="minorHAnsi" w:cstheme="minorHAnsi"/>
          <w:sz w:val="26"/>
          <w:szCs w:val="26"/>
          <w:lang w:val="es-ES"/>
        </w:rPr>
        <w:t>ser atendidas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y queda u</w:t>
      </w:r>
      <w:r w:rsidR="00590B30" w:rsidRPr="00251A0E">
        <w:rPr>
          <w:rFonts w:asciiTheme="minorHAnsi" w:hAnsiTheme="minorHAnsi" w:cstheme="minorHAnsi"/>
          <w:sz w:val="26"/>
          <w:szCs w:val="26"/>
          <w:lang w:val="es-ES"/>
        </w:rPr>
        <w:t>na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(1) consulta pendiente de responder</w:t>
      </w:r>
      <w:r w:rsidR="00EA5C1B" w:rsidRPr="00251A0E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392E85" w:rsidRDefault="00392E85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251A0E" w:rsidRPr="000E2D83" w:rsidRDefault="00251A0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342C43" w:rsidRPr="00966F61" w:rsidRDefault="00392E85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2A8DB997" wp14:editId="428E501E">
            <wp:extent cx="5671185" cy="311848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E85" w:rsidRDefault="00392E85" w:rsidP="00251A0E">
      <w:pPr>
        <w:pStyle w:val="Ttulo1"/>
        <w:rPr>
          <w:rFonts w:asciiTheme="minorHAnsi" w:hAnsiTheme="minorHAnsi" w:cstheme="minorHAnsi"/>
          <w:lang w:val="es-ES"/>
        </w:rPr>
      </w:pPr>
    </w:p>
    <w:p w:rsidR="002B774E" w:rsidRPr="00966F61" w:rsidRDefault="002B774E" w:rsidP="00251A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4" w:name="_Toc462999986"/>
      <w:r w:rsidRPr="00966F61">
        <w:rPr>
          <w:rFonts w:asciiTheme="minorHAnsi" w:hAnsiTheme="minorHAnsi" w:cstheme="minorHAnsi"/>
          <w:lang w:val="es-ES"/>
        </w:rPr>
        <w:t>Sistema 311 de Atención Ciudadana (Quejas, Reclamaciones y Sugerencias)</w:t>
      </w:r>
      <w:bookmarkEnd w:id="4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C75224" w:rsidRPr="00251A0E" w:rsidRDefault="002B774E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0967E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proofErr w:type="gramStart"/>
      <w:r w:rsidR="00EF7ADE">
        <w:rPr>
          <w:rFonts w:asciiTheme="minorHAnsi" w:hAnsiTheme="minorHAnsi" w:cstheme="minorHAnsi"/>
          <w:sz w:val="26"/>
          <w:szCs w:val="26"/>
          <w:lang w:val="es-ES"/>
        </w:rPr>
        <w:t>Julio-Septiembre</w:t>
      </w:r>
      <w:proofErr w:type="gramEnd"/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en el Sistema 311 de Atención Ciudadana </w:t>
      </w:r>
      <w:r w:rsidR="00EF7ADE">
        <w:rPr>
          <w:rFonts w:asciiTheme="minorHAnsi" w:hAnsiTheme="minorHAnsi" w:cstheme="minorHAnsi"/>
          <w:sz w:val="26"/>
          <w:szCs w:val="26"/>
          <w:lang w:val="es-ES"/>
        </w:rPr>
        <w:t xml:space="preserve">no fueron introducidas ni 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>queja</w:t>
      </w:r>
      <w:r w:rsidR="002B05E4" w:rsidRPr="00251A0E">
        <w:rPr>
          <w:rFonts w:asciiTheme="minorHAnsi" w:hAnsiTheme="minorHAnsi" w:cstheme="minorHAnsi"/>
          <w:sz w:val="26"/>
          <w:szCs w:val="26"/>
          <w:lang w:val="es-ES"/>
        </w:rPr>
        <w:t>s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EF7ADE">
        <w:rPr>
          <w:rFonts w:asciiTheme="minorHAnsi" w:hAnsiTheme="minorHAnsi" w:cstheme="minorHAnsi"/>
          <w:sz w:val="26"/>
          <w:szCs w:val="26"/>
          <w:lang w:val="es-ES"/>
        </w:rPr>
        <w:t xml:space="preserve">ni </w:t>
      </w:r>
      <w:r w:rsidR="00EF7ADE" w:rsidRPr="00251A0E">
        <w:rPr>
          <w:rFonts w:asciiTheme="minorHAnsi" w:hAnsiTheme="minorHAnsi" w:cstheme="minorHAnsi"/>
          <w:sz w:val="26"/>
          <w:szCs w:val="26"/>
          <w:lang w:val="es-ES"/>
        </w:rPr>
        <w:t>reclamacio</w:t>
      </w:r>
      <w:r w:rsidR="00EF7ADE">
        <w:rPr>
          <w:rFonts w:asciiTheme="minorHAnsi" w:hAnsiTheme="minorHAnsi" w:cstheme="minorHAnsi"/>
          <w:sz w:val="26"/>
          <w:szCs w:val="26"/>
          <w:lang w:val="es-ES"/>
        </w:rPr>
        <w:t>nes, ni denuncias, ni sugerencias. No hubo casos reportados.</w:t>
      </w:r>
    </w:p>
    <w:p w:rsidR="00EA66F7" w:rsidRPr="00966F61" w:rsidRDefault="006E2A49" w:rsidP="00A45F0E">
      <w:pPr>
        <w:pStyle w:val="Ttulo1"/>
        <w:rPr>
          <w:rFonts w:asciiTheme="minorHAnsi" w:hAnsiTheme="minorHAnsi" w:cstheme="minorHAnsi"/>
          <w:lang w:val="es-ES"/>
        </w:rPr>
      </w:pPr>
      <w:bookmarkStart w:id="5" w:name="_Toc462999987"/>
      <w:r w:rsidRPr="00966F61">
        <w:rPr>
          <w:rFonts w:asciiTheme="minorHAnsi" w:hAnsiTheme="minorHAnsi" w:cstheme="minorHAnsi"/>
          <w:lang w:val="es-ES"/>
        </w:rPr>
        <w:t>A</w:t>
      </w:r>
      <w:r w:rsidR="00EA66F7" w:rsidRPr="00966F61">
        <w:rPr>
          <w:rFonts w:asciiTheme="minorHAnsi" w:hAnsiTheme="minorHAnsi" w:cstheme="minorHAnsi"/>
          <w:lang w:val="es-ES"/>
        </w:rPr>
        <w:t>ct</w:t>
      </w:r>
      <w:r w:rsidR="00791EB6" w:rsidRPr="00966F61">
        <w:rPr>
          <w:rFonts w:asciiTheme="minorHAnsi" w:hAnsiTheme="minorHAnsi" w:cstheme="minorHAnsi"/>
          <w:lang w:val="es-ES"/>
        </w:rPr>
        <w:t xml:space="preserve">ividades </w:t>
      </w:r>
      <w:r w:rsidR="002A3186" w:rsidRPr="00966F61">
        <w:rPr>
          <w:rFonts w:asciiTheme="minorHAnsi" w:hAnsiTheme="minorHAnsi" w:cstheme="minorHAnsi"/>
          <w:lang w:val="es-ES"/>
        </w:rPr>
        <w:t xml:space="preserve">realizadas </w:t>
      </w:r>
      <w:r w:rsidR="00791EB6" w:rsidRPr="00966F61">
        <w:rPr>
          <w:rFonts w:asciiTheme="minorHAnsi" w:hAnsiTheme="minorHAnsi" w:cstheme="minorHAnsi"/>
          <w:lang w:val="es-ES"/>
        </w:rPr>
        <w:t>por la Oficina de Acceso a la Información</w:t>
      </w:r>
      <w:bookmarkEnd w:id="5"/>
    </w:p>
    <w:p w:rsidR="00791EB6" w:rsidRPr="00966F61" w:rsidRDefault="00791EB6" w:rsidP="00EA66F7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A66F7" w:rsidRPr="00A45F0E" w:rsidRDefault="00791EB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En el trimestre </w:t>
      </w:r>
      <w:proofErr w:type="gramStart"/>
      <w:r w:rsidR="00B37C05">
        <w:rPr>
          <w:rFonts w:asciiTheme="minorHAnsi" w:hAnsiTheme="minorHAnsi" w:cstheme="minorHAnsi"/>
          <w:sz w:val="26"/>
          <w:szCs w:val="26"/>
          <w:lang w:val="es-ES" w:eastAsia="es-DO"/>
        </w:rPr>
        <w:t>Julio</w:t>
      </w:r>
      <w:r w:rsidR="00DE2624" w:rsidRPr="00A45F0E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B37C05">
        <w:rPr>
          <w:rFonts w:asciiTheme="minorHAnsi" w:hAnsiTheme="minorHAnsi" w:cstheme="minorHAnsi"/>
          <w:sz w:val="26"/>
          <w:szCs w:val="26"/>
          <w:lang w:val="es-ES"/>
        </w:rPr>
        <w:t>Septiembre</w:t>
      </w:r>
      <w:proofErr w:type="gramEnd"/>
      <w:r w:rsidR="00DE2624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ejecut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ó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una serie de actividades con el objetivo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</w:t>
      </w:r>
      <w:r w:rsidR="00340F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de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así como </w:t>
      </w:r>
      <w:r w:rsidR="00440318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mantener actualizado el Portal de Transparencia del Ministerio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  Ent</w:t>
      </w:r>
      <w:r w:rsidR="00524FD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re las principales actividades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 pueden citar las siguientes:</w:t>
      </w:r>
    </w:p>
    <w:p w:rsidR="006E2A49" w:rsidRPr="00A45F0E" w:rsidRDefault="006E2A4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AF52CE" w:rsidRPr="00A45F0E" w:rsidRDefault="00635876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Preparación Informe trimestral </w:t>
      </w:r>
      <w:proofErr w:type="gramStart"/>
      <w:r w:rsidR="00B37C05">
        <w:rPr>
          <w:rFonts w:asciiTheme="minorHAnsi" w:hAnsiTheme="minorHAnsi" w:cstheme="minorHAnsi"/>
          <w:sz w:val="26"/>
          <w:szCs w:val="26"/>
          <w:lang w:val="es-ES" w:eastAsia="es-DO"/>
        </w:rPr>
        <w:t>Abril-Junio</w:t>
      </w:r>
      <w:proofErr w:type="gramEnd"/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2016.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Recepción y tramitación de las solicitudes de información de los ciudadanos.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lastRenderedPageBreak/>
        <w:t xml:space="preserve">Gestión y seguimiento </w:t>
      </w:r>
      <w:proofErr w:type="gramStart"/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continuo</w:t>
      </w:r>
      <w:proofErr w:type="gramEnd"/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a las solicitudes de información remitidas a los Departamentos correspondientes.</w:t>
      </w:r>
    </w:p>
    <w:p w:rsidR="006E2A49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Búsqueda, revisión y publicación en el Portal de Transparencia de</w:t>
      </w:r>
      <w:r w:rsidR="00E5698B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las informaciones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descritas en la Matriz de Responsabilidad Informacional del Ministerio</w:t>
      </w:r>
      <w:r w:rsidR="0048387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1317E4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Establecimiento de matriz para revisión y seguimiento a la entrega de informaciones</w:t>
      </w:r>
      <w:r w:rsidR="00B66ECC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por los Departamentos responsables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632472" w:rsidRPr="00A45F0E" w:rsidRDefault="00632472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Registro, atención</w:t>
      </w:r>
      <w:r w:rsidR="000913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gestión 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y respuesta a las consultas de información. </w:t>
      </w:r>
    </w:p>
    <w:p w:rsidR="005B0622" w:rsidRPr="00966F61" w:rsidRDefault="005B0622" w:rsidP="005B0622">
      <w:pPr>
        <w:pStyle w:val="Prrafodelista"/>
        <w:jc w:val="both"/>
        <w:rPr>
          <w:rFonts w:asciiTheme="minorHAnsi" w:hAnsiTheme="minorHAnsi" w:cstheme="minorHAnsi"/>
          <w:sz w:val="32"/>
          <w:szCs w:val="32"/>
          <w:lang w:val="es-ES" w:eastAsia="es-DO"/>
        </w:rPr>
      </w:pPr>
    </w:p>
    <w:p w:rsidR="002B774E" w:rsidRPr="00966F61" w:rsidRDefault="002B774E" w:rsidP="00A45F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6" w:name="_Toc462999988"/>
      <w:r w:rsidRPr="00966F61">
        <w:rPr>
          <w:rFonts w:asciiTheme="minorHAnsi" w:hAnsiTheme="minorHAnsi" w:cstheme="minorHAnsi"/>
          <w:lang w:val="es-ES"/>
        </w:rPr>
        <w:t xml:space="preserve">Participación de la </w:t>
      </w:r>
      <w:bookmarkStart w:id="7" w:name="OLE_LINK3"/>
      <w:bookmarkStart w:id="8" w:name="OLE_LINK4"/>
      <w:r w:rsidR="00B53DD0" w:rsidRPr="00966F61">
        <w:rPr>
          <w:rFonts w:asciiTheme="minorHAnsi" w:hAnsiTheme="minorHAnsi" w:cstheme="minorHAnsi"/>
          <w:lang w:val="es-ES"/>
        </w:rPr>
        <w:t>Responsable</w:t>
      </w:r>
      <w:r w:rsidRPr="00966F61">
        <w:rPr>
          <w:rFonts w:asciiTheme="minorHAnsi" w:hAnsiTheme="minorHAnsi" w:cstheme="minorHAnsi"/>
          <w:lang w:val="es-ES"/>
        </w:rPr>
        <w:t xml:space="preserve"> de Acceso a la Informaci</w:t>
      </w:r>
      <w:bookmarkStart w:id="9" w:name="OLE_LINK1"/>
      <w:bookmarkStart w:id="10" w:name="OLE_LINK2"/>
      <w:r w:rsidRPr="00966F61">
        <w:rPr>
          <w:rFonts w:asciiTheme="minorHAnsi" w:hAnsiTheme="minorHAnsi" w:cstheme="minorHAnsi"/>
          <w:lang w:val="es-ES"/>
        </w:rPr>
        <w:t>ó</w:t>
      </w:r>
      <w:bookmarkEnd w:id="9"/>
      <w:bookmarkEnd w:id="10"/>
      <w:r w:rsidRPr="00966F61">
        <w:rPr>
          <w:rFonts w:asciiTheme="minorHAnsi" w:hAnsiTheme="minorHAnsi" w:cstheme="minorHAnsi"/>
          <w:lang w:val="es-ES"/>
        </w:rPr>
        <w:t xml:space="preserve">n </w:t>
      </w:r>
      <w:bookmarkEnd w:id="7"/>
      <w:bookmarkEnd w:id="8"/>
      <w:r w:rsidRPr="00966F61">
        <w:rPr>
          <w:rFonts w:asciiTheme="minorHAnsi" w:hAnsiTheme="minorHAnsi" w:cstheme="minorHAnsi"/>
          <w:lang w:val="es-ES"/>
        </w:rPr>
        <w:t>en Comités y Comisiones del Ministerio de Agricultura</w:t>
      </w:r>
      <w:bookmarkEnd w:id="6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87BDA" w:rsidRPr="00A45F0E" w:rsidRDefault="00E4167A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proofErr w:type="gramStart"/>
      <w:r w:rsidR="00B37C05">
        <w:rPr>
          <w:rFonts w:asciiTheme="minorHAnsi" w:hAnsiTheme="minorHAnsi" w:cstheme="minorHAnsi"/>
          <w:sz w:val="26"/>
          <w:szCs w:val="26"/>
          <w:lang w:val="es-ES"/>
        </w:rPr>
        <w:t>Julio-Septiembre</w:t>
      </w:r>
      <w:proofErr w:type="gramEnd"/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2B774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la Responsable de Acceso a la Información,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</w:t>
      </w:r>
      <w:r w:rsidR="00BA4C89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del Comité de Compras y Contrataciones </w:t>
      </w:r>
      <w:r w:rsidR="00B23D29" w:rsidRPr="00A45F0E">
        <w:rPr>
          <w:rFonts w:asciiTheme="minorHAnsi" w:hAnsiTheme="minorHAnsi" w:cstheme="minorHAnsi"/>
          <w:sz w:val="26"/>
          <w:szCs w:val="26"/>
          <w:lang w:val="es-ES"/>
        </w:rPr>
        <w:t>participó en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F466D8">
        <w:rPr>
          <w:rFonts w:asciiTheme="minorHAnsi" w:hAnsiTheme="minorHAnsi" w:cstheme="minorHAnsi"/>
          <w:sz w:val="26"/>
          <w:szCs w:val="26"/>
          <w:lang w:val="es-ES"/>
        </w:rPr>
        <w:t>diez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F466D8">
        <w:rPr>
          <w:rFonts w:asciiTheme="minorHAnsi" w:hAnsiTheme="minorHAnsi" w:cstheme="minorHAnsi"/>
          <w:sz w:val="26"/>
          <w:szCs w:val="26"/>
          <w:lang w:val="es-ES"/>
        </w:rPr>
        <w:t>10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reuniones de este </w:t>
      </w:r>
      <w:r w:rsidR="00AD7141" w:rsidRPr="00A45F0E">
        <w:rPr>
          <w:rFonts w:asciiTheme="minorHAnsi" w:hAnsiTheme="minorHAnsi" w:cstheme="minorHAnsi"/>
          <w:sz w:val="26"/>
          <w:szCs w:val="26"/>
          <w:lang w:val="es-ES"/>
        </w:rPr>
        <w:t>C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>omité</w:t>
      </w:r>
      <w:r w:rsidR="00AB3660" w:rsidRPr="00A45F0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F4679" w:rsidRDefault="000F467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2B774E" w:rsidRPr="00A45F0E" w:rsidRDefault="00394E8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igual forma, como miembro de la Comisión de Ética Pública del Ministerio participó en 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tres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3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C746B2" w:rsidRPr="00A45F0E">
        <w:rPr>
          <w:rFonts w:asciiTheme="minorHAnsi" w:hAnsiTheme="minorHAnsi" w:cstheme="minorHAnsi"/>
          <w:sz w:val="26"/>
          <w:szCs w:val="26"/>
          <w:lang w:val="es-ES"/>
        </w:rPr>
        <w:t>reuni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ones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de esta Comisión.</w:t>
      </w:r>
    </w:p>
    <w:p w:rsidR="007043E3" w:rsidRPr="00A45F0E" w:rsidRDefault="007043E3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D72AF8" w:rsidRPr="00A45F0E" w:rsidRDefault="0034668C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>Co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mo miembro de la Comisión para las Normas de Control Interno (NCI), participó en 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una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781A0C" w:rsidRPr="00A45F0E">
        <w:rPr>
          <w:rFonts w:asciiTheme="minorHAnsi" w:hAnsiTheme="minorHAnsi" w:cstheme="minorHAnsi"/>
          <w:sz w:val="26"/>
          <w:szCs w:val="26"/>
          <w:lang w:val="es-ES"/>
        </w:rPr>
        <w:t>reunión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de esa Comisión. </w:t>
      </w:r>
    </w:p>
    <w:p w:rsidR="001C3CCB" w:rsidRPr="00966F61" w:rsidRDefault="001C3CCB" w:rsidP="001C6256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1" w:name="_Toc462999989"/>
      <w:r w:rsidRPr="00966F61">
        <w:rPr>
          <w:rFonts w:asciiTheme="minorHAnsi" w:hAnsiTheme="minorHAnsi" w:cstheme="minorHAnsi"/>
          <w:lang w:val="es-ES"/>
        </w:rPr>
        <w:t xml:space="preserve">Participación en Eventos </w:t>
      </w:r>
      <w:r w:rsidR="00CE4486" w:rsidRPr="00966F61">
        <w:rPr>
          <w:rFonts w:asciiTheme="minorHAnsi" w:hAnsiTheme="minorHAnsi" w:cstheme="minorHAnsi"/>
          <w:lang w:val="es-ES"/>
        </w:rPr>
        <w:t>y Reuniones</w:t>
      </w:r>
      <w:r w:rsidRPr="00966F61">
        <w:rPr>
          <w:rFonts w:asciiTheme="minorHAnsi" w:hAnsiTheme="minorHAnsi" w:cstheme="minorHAnsi"/>
          <w:lang w:val="es-ES"/>
        </w:rPr>
        <w:t xml:space="preserve"> de la Responsable de Acceso a la Información</w:t>
      </w:r>
      <w:bookmarkEnd w:id="11"/>
    </w:p>
    <w:p w:rsidR="001C3CCB" w:rsidRPr="001C6256" w:rsidRDefault="001C3CCB" w:rsidP="001C625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C318BB" w:rsidRPr="001C6256" w:rsidRDefault="002C1C75" w:rsidP="001C6256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Presentación</w:t>
      </w:r>
      <w:r w:rsidR="004B7D07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 final compromisos asumidos en Segundo Plan de </w:t>
      </w: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Acción Gobierno Abierto 2014-2016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D72AF8" w:rsidRPr="001C6256">
        <w:rPr>
          <w:rFonts w:asciiTheme="minorHAnsi" w:hAnsiTheme="minorHAnsi" w:cstheme="minorHAnsi"/>
          <w:sz w:val="26"/>
          <w:szCs w:val="26"/>
          <w:lang w:val="es-ES"/>
        </w:rPr>
        <w:t>Dirección General de Ética e Integridad Gubernamental (DIGEIG)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6</w:t>
      </w:r>
      <w:r w:rsidR="003E6B38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de </w:t>
      </w:r>
      <w:r>
        <w:rPr>
          <w:rFonts w:asciiTheme="minorHAnsi" w:hAnsiTheme="minorHAnsi" w:cstheme="minorHAnsi"/>
          <w:sz w:val="26"/>
          <w:szCs w:val="26"/>
          <w:lang w:val="es-ES"/>
        </w:rPr>
        <w:t>julio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1C6256">
        <w:rPr>
          <w:rFonts w:asciiTheme="minorHAnsi" w:hAnsiTheme="minorHAnsi" w:cstheme="minorHAnsi"/>
          <w:sz w:val="26"/>
          <w:szCs w:val="26"/>
          <w:lang w:val="es-ES"/>
        </w:rPr>
        <w:t>2016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91BAE" w:rsidRPr="001C6256" w:rsidRDefault="00191BAE" w:rsidP="001C6256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91BAE" w:rsidRPr="001C6256" w:rsidRDefault="006C02C9" w:rsidP="001C6256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lastRenderedPageBreak/>
        <w:t>Acto de rendición de cuentas de la Dirección General de Compras y Contrataciones Públicas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Dirección General de </w:t>
      </w:r>
      <w:r w:rsidR="00282591">
        <w:rPr>
          <w:rFonts w:asciiTheme="minorHAnsi" w:hAnsiTheme="minorHAnsi" w:cstheme="minorHAnsi"/>
          <w:sz w:val="26"/>
          <w:szCs w:val="26"/>
          <w:lang w:val="es-ES"/>
        </w:rPr>
        <w:t>Compras y Contrataciones Públicas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5B7E34">
        <w:rPr>
          <w:rFonts w:asciiTheme="minorHAnsi" w:hAnsiTheme="minorHAnsi" w:cstheme="minorHAnsi"/>
          <w:sz w:val="26"/>
          <w:szCs w:val="26"/>
          <w:lang w:val="es-ES"/>
        </w:rPr>
        <w:t>10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a</w:t>
      </w:r>
      <w:r w:rsidR="005B7E34">
        <w:rPr>
          <w:rFonts w:asciiTheme="minorHAnsi" w:hAnsiTheme="minorHAnsi" w:cstheme="minorHAnsi"/>
          <w:sz w:val="26"/>
          <w:szCs w:val="26"/>
          <w:lang w:val="es-ES"/>
        </w:rPr>
        <w:t>gosto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191BAE" w:rsidRPr="001C6256" w:rsidRDefault="00191BAE" w:rsidP="001C6256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861BFB" w:rsidRPr="001C6256" w:rsidRDefault="00282591" w:rsidP="001C6256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Presentación Portal Vigilantes.do</w:t>
      </w:r>
      <w:r w:rsidR="00861BF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  <w:lang w:val="es-ES"/>
        </w:rPr>
        <w:t>Oxfam</w:t>
      </w:r>
      <w:proofErr w:type="spellEnd"/>
      <w:r>
        <w:rPr>
          <w:rFonts w:asciiTheme="minorHAnsi" w:hAnsiTheme="minorHAnsi" w:cstheme="minorHAnsi"/>
          <w:sz w:val="26"/>
          <w:szCs w:val="26"/>
          <w:lang w:val="es-ES"/>
        </w:rPr>
        <w:t xml:space="preserve"> Dominicana</w:t>
      </w:r>
      <w:r w:rsidR="00861BFB" w:rsidRPr="001C6256">
        <w:rPr>
          <w:rFonts w:asciiTheme="minorHAnsi" w:hAnsiTheme="minorHAnsi" w:cstheme="minorHAnsi"/>
          <w:sz w:val="26"/>
          <w:szCs w:val="26"/>
          <w:lang w:val="es-ES"/>
        </w:rPr>
        <w:t>, 2</w:t>
      </w:r>
      <w:r>
        <w:rPr>
          <w:rFonts w:asciiTheme="minorHAnsi" w:hAnsiTheme="minorHAnsi" w:cstheme="minorHAnsi"/>
          <w:sz w:val="26"/>
          <w:szCs w:val="26"/>
          <w:lang w:val="es-ES"/>
        </w:rPr>
        <w:t>5</w:t>
      </w:r>
      <w:r w:rsidR="00861BF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a</w:t>
      </w:r>
      <w:r>
        <w:rPr>
          <w:rFonts w:asciiTheme="minorHAnsi" w:hAnsiTheme="minorHAnsi" w:cstheme="minorHAnsi"/>
          <w:sz w:val="26"/>
          <w:szCs w:val="26"/>
          <w:lang w:val="es-ES"/>
        </w:rPr>
        <w:t>gosto</w:t>
      </w:r>
      <w:r w:rsidR="00861BF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861BFB" w:rsidRPr="001C6256" w:rsidRDefault="00861BFB" w:rsidP="001C6256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8F5B3A" w:rsidRDefault="006D5640" w:rsidP="006D5640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D5640">
        <w:rPr>
          <w:rFonts w:asciiTheme="minorHAnsi" w:hAnsiTheme="minorHAnsi" w:cstheme="minorHAnsi"/>
          <w:sz w:val="26"/>
          <w:szCs w:val="26"/>
          <w:u w:val="single"/>
          <w:lang w:val="es-ES"/>
        </w:rPr>
        <w:t>Impacto de la Protección de Datos Personales frente a la actividad estatal en el marco de la Ley 200-04</w:t>
      </w:r>
      <w:r w:rsidR="008F5B3A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Dirección General de Ética e Integridad Gubernamental (DIGEIG), </w:t>
      </w:r>
      <w:r>
        <w:rPr>
          <w:rFonts w:asciiTheme="minorHAnsi" w:hAnsiTheme="minorHAnsi" w:cstheme="minorHAnsi"/>
          <w:sz w:val="26"/>
          <w:szCs w:val="26"/>
          <w:lang w:val="es-ES"/>
        </w:rPr>
        <w:t>13</w:t>
      </w:r>
      <w:r w:rsidR="008F5B3A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septiembre</w:t>
      </w:r>
      <w:r w:rsidR="008F5B3A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414049" w:rsidRDefault="00414049" w:rsidP="00414049">
      <w:pPr>
        <w:pStyle w:val="Prrafodelista"/>
        <w:rPr>
          <w:rFonts w:asciiTheme="minorHAnsi" w:hAnsiTheme="minorHAnsi" w:cstheme="minorHAnsi"/>
          <w:sz w:val="26"/>
          <w:szCs w:val="26"/>
          <w:lang w:val="es-ES"/>
        </w:rPr>
      </w:pPr>
    </w:p>
    <w:p w:rsidR="00966F61" w:rsidRPr="00414049" w:rsidRDefault="00414049" w:rsidP="004B05A6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14049">
        <w:rPr>
          <w:rFonts w:asciiTheme="minorHAnsi" w:hAnsiTheme="minorHAnsi" w:cstheme="minorHAnsi"/>
          <w:sz w:val="26"/>
          <w:szCs w:val="26"/>
          <w:u w:val="single"/>
          <w:lang w:val="es-ES"/>
        </w:rPr>
        <w:t>Jornada de promoción de Acceso a la Información P</w:t>
      </w:r>
      <w:r w:rsidR="002C67D1">
        <w:rPr>
          <w:rFonts w:asciiTheme="minorHAnsi" w:hAnsiTheme="minorHAnsi" w:cstheme="minorHAnsi"/>
          <w:sz w:val="26"/>
          <w:szCs w:val="26"/>
          <w:u w:val="single"/>
          <w:lang w:val="es-ES"/>
        </w:rPr>
        <w:t>ú</w:t>
      </w:r>
      <w:r w:rsidRPr="00414049">
        <w:rPr>
          <w:rFonts w:asciiTheme="minorHAnsi" w:hAnsiTheme="minorHAnsi" w:cstheme="minorHAnsi"/>
          <w:sz w:val="26"/>
          <w:szCs w:val="26"/>
          <w:u w:val="single"/>
          <w:lang w:val="es-ES"/>
        </w:rPr>
        <w:t>blica</w:t>
      </w:r>
      <w:r w:rsidR="002C67D1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 para conmemorar Dia Internacional del Derecho a Saber</w:t>
      </w:r>
      <w:r w:rsidRPr="00414049">
        <w:rPr>
          <w:rFonts w:asciiTheme="minorHAnsi" w:hAnsiTheme="minorHAnsi" w:cstheme="minorHAnsi"/>
          <w:sz w:val="26"/>
          <w:szCs w:val="26"/>
          <w:lang w:val="es-ES"/>
        </w:rPr>
        <w:t>, Ministerio de Agricultura, 26 de septiembre 2016.</w:t>
      </w:r>
    </w:p>
    <w:sectPr w:rsidR="00966F61" w:rsidRPr="00414049" w:rsidSect="00F44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608" w:bottom="851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04" w:rsidRDefault="00D41C04">
      <w:r>
        <w:separator/>
      </w:r>
    </w:p>
  </w:endnote>
  <w:endnote w:type="continuationSeparator" w:id="0">
    <w:p w:rsidR="00D41C04" w:rsidRDefault="00D4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9D" w:rsidRDefault="00F4439D">
    <w:pPr>
      <w:pStyle w:val="Piedepgina"/>
      <w:jc w:val="right"/>
    </w:pPr>
  </w:p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04" w:rsidRDefault="00D41C04">
      <w:r>
        <w:separator/>
      </w:r>
    </w:p>
  </w:footnote>
  <w:footnote w:type="continuationSeparator" w:id="0">
    <w:p w:rsidR="00D41C04" w:rsidRDefault="00D4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7C"/>
    <w:rsid w:val="00005502"/>
    <w:rsid w:val="00005C54"/>
    <w:rsid w:val="00007A2B"/>
    <w:rsid w:val="000124A8"/>
    <w:rsid w:val="00013C70"/>
    <w:rsid w:val="00013ED8"/>
    <w:rsid w:val="00014C50"/>
    <w:rsid w:val="00027BF9"/>
    <w:rsid w:val="000303EB"/>
    <w:rsid w:val="0003329F"/>
    <w:rsid w:val="00034B7E"/>
    <w:rsid w:val="00036626"/>
    <w:rsid w:val="000366B0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4400"/>
    <w:rsid w:val="000C24E4"/>
    <w:rsid w:val="000C3083"/>
    <w:rsid w:val="000C7212"/>
    <w:rsid w:val="000D10A2"/>
    <w:rsid w:val="000D2CB8"/>
    <w:rsid w:val="000D3D83"/>
    <w:rsid w:val="000D3E34"/>
    <w:rsid w:val="000D78A1"/>
    <w:rsid w:val="000E2D0B"/>
    <w:rsid w:val="000E2D83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679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4752"/>
    <w:rsid w:val="00137C97"/>
    <w:rsid w:val="0014064B"/>
    <w:rsid w:val="00141D80"/>
    <w:rsid w:val="00145AB1"/>
    <w:rsid w:val="00146D9F"/>
    <w:rsid w:val="001549DF"/>
    <w:rsid w:val="00154C7E"/>
    <w:rsid w:val="00154FC7"/>
    <w:rsid w:val="001574A2"/>
    <w:rsid w:val="00164009"/>
    <w:rsid w:val="0016419F"/>
    <w:rsid w:val="00164FC5"/>
    <w:rsid w:val="00176F6F"/>
    <w:rsid w:val="001801CB"/>
    <w:rsid w:val="0018098F"/>
    <w:rsid w:val="00183D9B"/>
    <w:rsid w:val="00185C83"/>
    <w:rsid w:val="00186721"/>
    <w:rsid w:val="00187FF9"/>
    <w:rsid w:val="00190947"/>
    <w:rsid w:val="00191BAE"/>
    <w:rsid w:val="00196A22"/>
    <w:rsid w:val="001A0231"/>
    <w:rsid w:val="001A2BBC"/>
    <w:rsid w:val="001A6076"/>
    <w:rsid w:val="001C0BCC"/>
    <w:rsid w:val="001C3CCB"/>
    <w:rsid w:val="001C46D4"/>
    <w:rsid w:val="001C4B0C"/>
    <w:rsid w:val="001C6256"/>
    <w:rsid w:val="001C6FEF"/>
    <w:rsid w:val="001D04F9"/>
    <w:rsid w:val="001D334C"/>
    <w:rsid w:val="001E4C8C"/>
    <w:rsid w:val="001E7013"/>
    <w:rsid w:val="001F23F0"/>
    <w:rsid w:val="001F42D9"/>
    <w:rsid w:val="001F6635"/>
    <w:rsid w:val="00200968"/>
    <w:rsid w:val="00202CB2"/>
    <w:rsid w:val="00202F65"/>
    <w:rsid w:val="0020311E"/>
    <w:rsid w:val="002042F4"/>
    <w:rsid w:val="002055D3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5BB3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462B8"/>
    <w:rsid w:val="00250008"/>
    <w:rsid w:val="00250F90"/>
    <w:rsid w:val="00251A0E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29F0"/>
    <w:rsid w:val="002746A9"/>
    <w:rsid w:val="002750C5"/>
    <w:rsid w:val="00280AD7"/>
    <w:rsid w:val="0028250F"/>
    <w:rsid w:val="00282591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463"/>
    <w:rsid w:val="002B6AA4"/>
    <w:rsid w:val="002B774E"/>
    <w:rsid w:val="002C1C75"/>
    <w:rsid w:val="002C3824"/>
    <w:rsid w:val="002C67D1"/>
    <w:rsid w:val="002C6883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493A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68C"/>
    <w:rsid w:val="003468AF"/>
    <w:rsid w:val="0035141C"/>
    <w:rsid w:val="00353964"/>
    <w:rsid w:val="00355887"/>
    <w:rsid w:val="003611C4"/>
    <w:rsid w:val="003616C9"/>
    <w:rsid w:val="003631EE"/>
    <w:rsid w:val="00363ABB"/>
    <w:rsid w:val="003655A5"/>
    <w:rsid w:val="0037110A"/>
    <w:rsid w:val="00371F7F"/>
    <w:rsid w:val="0037437F"/>
    <w:rsid w:val="00375499"/>
    <w:rsid w:val="0037607B"/>
    <w:rsid w:val="0038265B"/>
    <w:rsid w:val="003845DC"/>
    <w:rsid w:val="00385212"/>
    <w:rsid w:val="00386A43"/>
    <w:rsid w:val="00386F23"/>
    <w:rsid w:val="00390F71"/>
    <w:rsid w:val="00392E85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3E4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4049"/>
    <w:rsid w:val="00414884"/>
    <w:rsid w:val="004157B5"/>
    <w:rsid w:val="00423162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7036E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20F5"/>
    <w:rsid w:val="004B4B88"/>
    <w:rsid w:val="004B648A"/>
    <w:rsid w:val="004B752E"/>
    <w:rsid w:val="004B7D07"/>
    <w:rsid w:val="004C00D3"/>
    <w:rsid w:val="004C109F"/>
    <w:rsid w:val="004C1D2C"/>
    <w:rsid w:val="004C2334"/>
    <w:rsid w:val="004C5C24"/>
    <w:rsid w:val="004D0E00"/>
    <w:rsid w:val="004D19A2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0F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0B30"/>
    <w:rsid w:val="00592357"/>
    <w:rsid w:val="005A1AD6"/>
    <w:rsid w:val="005A3305"/>
    <w:rsid w:val="005A58FC"/>
    <w:rsid w:val="005B0622"/>
    <w:rsid w:val="005B1B42"/>
    <w:rsid w:val="005B7E34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2472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5063"/>
    <w:rsid w:val="00696875"/>
    <w:rsid w:val="00696A56"/>
    <w:rsid w:val="00696EC9"/>
    <w:rsid w:val="006A4EF0"/>
    <w:rsid w:val="006A6432"/>
    <w:rsid w:val="006A6EF0"/>
    <w:rsid w:val="006A7068"/>
    <w:rsid w:val="006B3D5A"/>
    <w:rsid w:val="006B6A35"/>
    <w:rsid w:val="006C02C9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5640"/>
    <w:rsid w:val="006D7D6A"/>
    <w:rsid w:val="006E0D19"/>
    <w:rsid w:val="006E279E"/>
    <w:rsid w:val="006E2A49"/>
    <w:rsid w:val="006E62CC"/>
    <w:rsid w:val="006E74E6"/>
    <w:rsid w:val="006E7B6E"/>
    <w:rsid w:val="006F070C"/>
    <w:rsid w:val="006F09F0"/>
    <w:rsid w:val="006F4F28"/>
    <w:rsid w:val="006F5146"/>
    <w:rsid w:val="006F56D7"/>
    <w:rsid w:val="006F686F"/>
    <w:rsid w:val="00700CDB"/>
    <w:rsid w:val="00700E88"/>
    <w:rsid w:val="007011B9"/>
    <w:rsid w:val="00701AFA"/>
    <w:rsid w:val="007043E3"/>
    <w:rsid w:val="00705A6E"/>
    <w:rsid w:val="00713F22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55D99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6870"/>
    <w:rsid w:val="00780860"/>
    <w:rsid w:val="00781A0C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502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269FB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BFB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4A37"/>
    <w:rsid w:val="008B531B"/>
    <w:rsid w:val="008C01E8"/>
    <w:rsid w:val="008C0B6E"/>
    <w:rsid w:val="008D2F30"/>
    <w:rsid w:val="008D3079"/>
    <w:rsid w:val="008D3C50"/>
    <w:rsid w:val="008D48EE"/>
    <w:rsid w:val="008D67CF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5B3A"/>
    <w:rsid w:val="008F6398"/>
    <w:rsid w:val="00904803"/>
    <w:rsid w:val="0090655B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3651D"/>
    <w:rsid w:val="00937D0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DE5"/>
    <w:rsid w:val="00963B33"/>
    <w:rsid w:val="00964113"/>
    <w:rsid w:val="00966F61"/>
    <w:rsid w:val="00967D9C"/>
    <w:rsid w:val="009701A8"/>
    <w:rsid w:val="0097193D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63A2"/>
    <w:rsid w:val="00997DC7"/>
    <w:rsid w:val="009A1EE0"/>
    <w:rsid w:val="009A7AC8"/>
    <w:rsid w:val="009B07D5"/>
    <w:rsid w:val="009B1355"/>
    <w:rsid w:val="009C3F4D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45F0E"/>
    <w:rsid w:val="00A53D98"/>
    <w:rsid w:val="00A55418"/>
    <w:rsid w:val="00A55C81"/>
    <w:rsid w:val="00A577F5"/>
    <w:rsid w:val="00A60BC8"/>
    <w:rsid w:val="00A6165D"/>
    <w:rsid w:val="00A62E1E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3ADB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E6F9F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930"/>
    <w:rsid w:val="00B37C05"/>
    <w:rsid w:val="00B40699"/>
    <w:rsid w:val="00B4234A"/>
    <w:rsid w:val="00B42501"/>
    <w:rsid w:val="00B439ED"/>
    <w:rsid w:val="00B53DD0"/>
    <w:rsid w:val="00B579BC"/>
    <w:rsid w:val="00B603DE"/>
    <w:rsid w:val="00B61DB5"/>
    <w:rsid w:val="00B63374"/>
    <w:rsid w:val="00B661E5"/>
    <w:rsid w:val="00B66ECC"/>
    <w:rsid w:val="00B679F8"/>
    <w:rsid w:val="00B72113"/>
    <w:rsid w:val="00B72DD6"/>
    <w:rsid w:val="00B834DC"/>
    <w:rsid w:val="00B86895"/>
    <w:rsid w:val="00B90480"/>
    <w:rsid w:val="00B90CD6"/>
    <w:rsid w:val="00B96908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29E6"/>
    <w:rsid w:val="00BE4561"/>
    <w:rsid w:val="00BF04B9"/>
    <w:rsid w:val="00BF09B9"/>
    <w:rsid w:val="00BF0C20"/>
    <w:rsid w:val="00BF1F71"/>
    <w:rsid w:val="00BF3195"/>
    <w:rsid w:val="00BF37E5"/>
    <w:rsid w:val="00BF5CF3"/>
    <w:rsid w:val="00C0124D"/>
    <w:rsid w:val="00C02685"/>
    <w:rsid w:val="00C079EC"/>
    <w:rsid w:val="00C11F03"/>
    <w:rsid w:val="00C12CDD"/>
    <w:rsid w:val="00C20BDF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46B2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CF6363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1C04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1E95"/>
    <w:rsid w:val="00D72AF8"/>
    <w:rsid w:val="00D81BA5"/>
    <w:rsid w:val="00D82AF2"/>
    <w:rsid w:val="00D91344"/>
    <w:rsid w:val="00D918E8"/>
    <w:rsid w:val="00D91A46"/>
    <w:rsid w:val="00D936DE"/>
    <w:rsid w:val="00D94315"/>
    <w:rsid w:val="00D968C1"/>
    <w:rsid w:val="00D97A0D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2624"/>
    <w:rsid w:val="00DE5874"/>
    <w:rsid w:val="00DF009B"/>
    <w:rsid w:val="00DF3B68"/>
    <w:rsid w:val="00DF3CEE"/>
    <w:rsid w:val="00DF5098"/>
    <w:rsid w:val="00DF624A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6ACB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4D19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EF7ADE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439D"/>
    <w:rsid w:val="00F45B60"/>
    <w:rsid w:val="00F466D8"/>
    <w:rsid w:val="00F47D59"/>
    <w:rsid w:val="00F50188"/>
    <w:rsid w:val="00F57B00"/>
    <w:rsid w:val="00F61D09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BF3195"/>
    <w:rPr>
      <w:sz w:val="24"/>
      <w:szCs w:val="24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801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154F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DO" sz="1600"/>
              <a:t>Consultas de información Trimestre </a:t>
            </a:r>
          </a:p>
          <a:p>
            <a:pPr>
              <a:defRPr sz="1600"/>
            </a:pPr>
            <a:r>
              <a:rPr lang="es-DO" sz="1600"/>
              <a:t>Julio/Sept.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  <c:spPr>
              <a:solidFill>
                <a:schemeClr val="accent5">
                  <a:lumMod val="50000"/>
                </a:schemeClr>
              </a:solidFill>
            </c:spPr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0.14766791632956155"/>
                  <c:y val="-0.19649122807017544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693012143380776"/>
                  <c:y val="0.5182677165354330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9787549711134156"/>
                  <c:y val="0.3581690841276419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4857724549988416"/>
                  <c:y val="0.20177372565271445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8903380926877628"/>
                  <c:y val="9.7719298245614039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s-D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'[Registro de Consultas de Información 2016.xls]grafico (2)'!$G$22:$G$27</c:f>
              <c:strCache>
                <c:ptCount val="6"/>
                <c:pt idx="0">
                  <c:v>Solicitud de Consulta Trimestre Julio/Septiembre, 2016</c:v>
                </c:pt>
                <c:pt idx="1">
                  <c:v>Informaciones entregadas dentro del plazo de los 15 dias</c:v>
                </c:pt>
                <c:pt idx="2">
                  <c:v>Solicitud sin responder (dentro del plazo)</c:v>
                </c:pt>
                <c:pt idx="3">
                  <c:v>Uso de Prorroga </c:v>
                </c:pt>
                <c:pt idx="4">
                  <c:v>Solicitud nula o rechada por no cumplir con lo establecido por la Ley 200-04</c:v>
                </c:pt>
                <c:pt idx="5">
                  <c:v>Solicitud remitidas a otras Instituciones</c:v>
                </c:pt>
              </c:strCache>
            </c:strRef>
          </c:cat>
          <c:val>
            <c:numRef>
              <c:f>'[Registro de Consultas de Información 2016.xls]grafico (2)'!$H$22:$H$27</c:f>
              <c:numCache>
                <c:formatCode>_(* #,##0_);_(* \(#,##0\);_(* "-"??_);_(@_)</c:formatCode>
                <c:ptCount val="6"/>
                <c:pt idx="1">
                  <c:v>81.395348837209298</c:v>
                </c:pt>
                <c:pt idx="2">
                  <c:v>2.3255813953488373</c:v>
                </c:pt>
                <c:pt idx="3">
                  <c:v>0</c:v>
                </c:pt>
                <c:pt idx="4">
                  <c:v>0</c:v>
                </c:pt>
                <c:pt idx="5">
                  <c:v>16.279069767441861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07B1-B115-4137-88E7-807F1169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108</cp:revision>
  <cp:lastPrinted>2013-04-01T20:26:00Z</cp:lastPrinted>
  <dcterms:created xsi:type="dcterms:W3CDTF">2015-03-30T13:19:00Z</dcterms:created>
  <dcterms:modified xsi:type="dcterms:W3CDTF">2016-10-04T13:32:00Z</dcterms:modified>
</cp:coreProperties>
</file>