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2" w:rsidRPr="00A56A80" w:rsidRDefault="00713F22" w:rsidP="00713F22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lang w:val="es-DO" w:eastAsia="es-DO"/>
        </w:rPr>
        <w:drawing>
          <wp:inline distT="0" distB="0" distL="0" distR="0" wp14:anchorId="195404D9" wp14:editId="474ABE37">
            <wp:extent cx="1390650" cy="1409359"/>
            <wp:effectExtent l="0" t="0" r="0" b="635"/>
            <wp:docPr id="3" name="Imagen 28" descr="C:\Documents and Settings\jesus peña\My Documents\My Pictures\Ministerio-de-Agricultur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C:\Documents and Settings\jesus peña\My Documents\My Pictures\Ministerio-de-Agricultura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01" cy="142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22" w:rsidRPr="00713F22" w:rsidRDefault="00713F22" w:rsidP="00713F22">
      <w:pPr>
        <w:jc w:val="center"/>
        <w:rPr>
          <w:rFonts w:asciiTheme="minorHAnsi" w:hAnsiTheme="minorHAnsi" w:cstheme="minorHAnsi"/>
          <w:b/>
          <w:sz w:val="68"/>
          <w:szCs w:val="68"/>
          <w:lang w:val="es-DO"/>
        </w:rPr>
      </w:pPr>
      <w:r w:rsidRPr="00713F22">
        <w:rPr>
          <w:rFonts w:asciiTheme="minorHAnsi" w:hAnsiTheme="minorHAnsi" w:cstheme="minorHAnsi"/>
          <w:b/>
          <w:sz w:val="68"/>
          <w:szCs w:val="68"/>
          <w:lang w:val="es-DO"/>
        </w:rPr>
        <w:t>Ministerio de Agricultura</w:t>
      </w:r>
    </w:p>
    <w:p w:rsidR="00713F22" w:rsidRPr="00937D01" w:rsidRDefault="00713F22" w:rsidP="00713F22">
      <w:pPr>
        <w:jc w:val="center"/>
        <w:rPr>
          <w:rFonts w:asciiTheme="minorHAnsi" w:hAnsiTheme="minorHAnsi" w:cstheme="minorHAnsi"/>
          <w:sz w:val="44"/>
          <w:szCs w:val="44"/>
          <w:lang w:val="es-DO"/>
        </w:rPr>
      </w:pPr>
      <w:r w:rsidRPr="00937D01">
        <w:rPr>
          <w:rFonts w:asciiTheme="minorHAnsi" w:hAnsiTheme="minorHAnsi" w:cstheme="minorHAnsi"/>
          <w:sz w:val="44"/>
          <w:szCs w:val="44"/>
          <w:lang w:val="es-DO"/>
        </w:rPr>
        <w:t>Oficina de Libre Acceso a la Información Pública (OAI)</w:t>
      </w:r>
    </w:p>
    <w:p w:rsidR="00713F22" w:rsidRPr="00937D01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44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sz w:val="40"/>
          <w:szCs w:val="40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="Century Gothic" w:hAnsi="Century Gothic" w:cs="Calibri"/>
          <w:b/>
          <w:lang w:val="es-DO"/>
        </w:rPr>
      </w:pPr>
    </w:p>
    <w:p w:rsidR="00713F22" w:rsidRPr="00375499" w:rsidRDefault="00713F22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 w:rsidRPr="00375499">
        <w:rPr>
          <w:rFonts w:asciiTheme="minorHAnsi" w:hAnsiTheme="minorHAnsi" w:cstheme="minorHAnsi"/>
          <w:sz w:val="40"/>
          <w:szCs w:val="40"/>
          <w:lang w:val="es-DO"/>
        </w:rPr>
        <w:t xml:space="preserve">Informe de Gestión y Estadísticas </w:t>
      </w:r>
    </w:p>
    <w:p w:rsidR="00713F22" w:rsidRPr="00375499" w:rsidRDefault="00B412EB" w:rsidP="00713F22">
      <w:pPr>
        <w:jc w:val="center"/>
        <w:rPr>
          <w:rFonts w:asciiTheme="minorHAnsi" w:hAnsiTheme="minorHAnsi" w:cstheme="minorHAnsi"/>
          <w:sz w:val="40"/>
          <w:szCs w:val="40"/>
          <w:lang w:val="es-DO"/>
        </w:rPr>
      </w:pPr>
      <w:r>
        <w:rPr>
          <w:rFonts w:asciiTheme="minorHAnsi" w:hAnsiTheme="minorHAnsi" w:cstheme="minorHAnsi"/>
          <w:sz w:val="40"/>
          <w:szCs w:val="40"/>
          <w:lang w:val="es-DO"/>
        </w:rPr>
        <w:t>Enero-Marzo 2017</w:t>
      </w:r>
    </w:p>
    <w:p w:rsidR="00713F22" w:rsidRPr="00966F61" w:rsidRDefault="00713F22" w:rsidP="00713F22">
      <w:pPr>
        <w:spacing w:line="276" w:lineRule="auto"/>
        <w:jc w:val="center"/>
        <w:rPr>
          <w:rFonts w:asciiTheme="minorHAnsi" w:hAnsiTheme="minorHAnsi" w:cstheme="minorHAnsi"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P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b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966F61" w:rsidRDefault="00966F61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Default="00713F22" w:rsidP="00713F22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es-DO"/>
        </w:rPr>
      </w:pPr>
    </w:p>
    <w:p w:rsidR="00713F22" w:rsidRPr="00713F22" w:rsidRDefault="00713F22" w:rsidP="00375499">
      <w:pPr>
        <w:jc w:val="center"/>
        <w:rPr>
          <w:rFonts w:asciiTheme="minorHAnsi" w:hAnsiTheme="minorHAnsi" w:cstheme="minorHAnsi"/>
          <w:sz w:val="32"/>
          <w:szCs w:val="32"/>
          <w:lang w:val="pt-BR"/>
        </w:rPr>
      </w:pPr>
      <w:r w:rsidRPr="00713F22">
        <w:rPr>
          <w:rFonts w:asciiTheme="minorHAnsi" w:hAnsiTheme="minorHAnsi" w:cstheme="minorHAnsi"/>
          <w:sz w:val="32"/>
          <w:szCs w:val="32"/>
          <w:lang w:val="pt-BR"/>
        </w:rPr>
        <w:t>Santo Domingo, D. N.</w:t>
      </w:r>
    </w:p>
    <w:p w:rsidR="00713F22" w:rsidRPr="00966F61" w:rsidRDefault="00B412EB" w:rsidP="00375499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>
        <w:rPr>
          <w:rFonts w:asciiTheme="minorHAnsi" w:hAnsiTheme="minorHAnsi" w:cstheme="minorHAnsi"/>
          <w:sz w:val="32"/>
          <w:szCs w:val="32"/>
          <w:lang w:val="pt-BR"/>
        </w:rPr>
        <w:t>Abril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t>, 201</w:t>
      </w:r>
      <w:r w:rsidR="00BE4B15">
        <w:rPr>
          <w:rFonts w:asciiTheme="minorHAnsi" w:hAnsiTheme="minorHAnsi" w:cstheme="minorHAnsi"/>
          <w:sz w:val="32"/>
          <w:szCs w:val="32"/>
          <w:lang w:val="pt-BR"/>
        </w:rPr>
        <w:t>7</w:t>
      </w:r>
      <w:r w:rsidR="00713F22" w:rsidRPr="00966F61">
        <w:rPr>
          <w:rFonts w:asciiTheme="minorHAnsi" w:hAnsiTheme="minorHAnsi" w:cstheme="minorHAnsi"/>
          <w:sz w:val="32"/>
          <w:szCs w:val="32"/>
          <w:lang w:val="pt-BR"/>
        </w:rPr>
        <w:br w:type="page"/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1F6635" w:rsidRDefault="00713F22" w:rsidP="007564F4">
      <w:pPr>
        <w:jc w:val="center"/>
        <w:rPr>
          <w:rFonts w:asciiTheme="minorHAnsi" w:hAnsiTheme="minorHAnsi" w:cstheme="minorHAnsi"/>
          <w:b/>
          <w:sz w:val="36"/>
          <w:szCs w:val="36"/>
          <w:lang w:val="es-ES"/>
        </w:rPr>
      </w:pPr>
    </w:p>
    <w:p w:rsidR="00713F22" w:rsidRPr="006F070C" w:rsidRDefault="00966F61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6F070C">
        <w:rPr>
          <w:rFonts w:asciiTheme="minorHAnsi" w:hAnsiTheme="minorHAnsi" w:cstheme="minorHAnsi"/>
          <w:b/>
          <w:sz w:val="32"/>
          <w:szCs w:val="32"/>
          <w:lang w:val="es-ES"/>
        </w:rPr>
        <w:t xml:space="preserve">Índice </w:t>
      </w: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n-US"/>
        </w:rPr>
        <w:id w:val="-1155596016"/>
        <w:docPartObj>
          <w:docPartGallery w:val="Table of Contents"/>
          <w:docPartUnique/>
        </w:docPartObj>
      </w:sdtPr>
      <w:sdtEndPr>
        <w:rPr>
          <w:rFonts w:eastAsia="MS Mincho"/>
          <w:b/>
          <w:bCs/>
        </w:rPr>
      </w:sdtEndPr>
      <w:sdtContent>
        <w:p w:rsidR="00154FC7" w:rsidRPr="00154FC7" w:rsidRDefault="00154FC7">
          <w:pPr>
            <w:pStyle w:val="TtulodeTDC"/>
            <w:rPr>
              <w:rFonts w:asciiTheme="minorHAnsi" w:hAnsiTheme="minorHAnsi" w:cstheme="minorHAnsi"/>
              <w:sz w:val="28"/>
              <w:szCs w:val="28"/>
            </w:rPr>
          </w:pPr>
        </w:p>
        <w:p w:rsidR="008B37BD" w:rsidRPr="009068C7" w:rsidRDefault="00154FC7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r w:rsidRPr="009068C7">
            <w:rPr>
              <w:rFonts w:asciiTheme="minorHAnsi" w:hAnsiTheme="minorHAnsi" w:cstheme="minorHAnsi"/>
              <w:sz w:val="26"/>
              <w:szCs w:val="26"/>
            </w:rPr>
            <w:fldChar w:fldCharType="begin"/>
          </w:r>
          <w:r w:rsidRPr="009068C7">
            <w:rPr>
              <w:rFonts w:asciiTheme="minorHAnsi" w:hAnsiTheme="minorHAnsi" w:cstheme="minorHAnsi"/>
              <w:sz w:val="26"/>
              <w:szCs w:val="26"/>
            </w:rPr>
            <w:instrText xml:space="preserve"> TOC \o "1-3" \h \z \u </w:instrText>
          </w:r>
          <w:r w:rsidRPr="009068C7">
            <w:rPr>
              <w:rFonts w:asciiTheme="minorHAnsi" w:hAnsiTheme="minorHAnsi" w:cstheme="minorHAnsi"/>
              <w:sz w:val="26"/>
              <w:szCs w:val="26"/>
            </w:rPr>
            <w:fldChar w:fldCharType="separate"/>
          </w:r>
          <w:hyperlink w:anchor="_Toc479068696" w:history="1">
            <w:r w:rsidR="008B37BD"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DO"/>
              </w:rPr>
              <w:t>Introducción</w:t>
            </w:r>
            <w:r w:rsidR="008B37BD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="008B37BD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="008B37BD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_Toc479068696 \h </w:instrText>
            </w:r>
            <w:r w:rsidR="008B37BD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="008B37BD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3</w:t>
            </w:r>
            <w:r w:rsidR="008B37BD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697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Solicitudes de información de ciudadanos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_Toc479068697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4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698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Consultas de información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_Toc479068698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4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700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Sistema 311 de Atención Ciudadana (Quejas, Reclamaciones y Sugerencias)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_Toc479068700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5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701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Gobierno Abierto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_Toc479068701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6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  <w:bookmarkStart w:id="0" w:name="_GoBack"/>
          <w:bookmarkEnd w:id="0"/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703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Actividades realizadas por la Oficina de Acceso a la Información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_Toc479068703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6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704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Participación de la Responsable de Acceso a la Información en Comités y Comisiones del Ministerio de Agricultura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_Toc479068704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7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7BD" w:rsidRPr="009068C7" w:rsidRDefault="008B37BD">
          <w:pPr>
            <w:pStyle w:val="TDC1"/>
            <w:tabs>
              <w:tab w:val="right" w:leader="dot" w:pos="8921"/>
            </w:tabs>
            <w:rPr>
              <w:rFonts w:asciiTheme="minorHAnsi" w:eastAsiaTheme="minorEastAsia" w:hAnsiTheme="minorHAnsi" w:cstheme="minorHAnsi"/>
              <w:noProof/>
              <w:sz w:val="26"/>
              <w:szCs w:val="26"/>
              <w:lang w:val="es-DO" w:eastAsia="es-DO"/>
            </w:rPr>
          </w:pPr>
          <w:hyperlink w:anchor="_Toc479068705" w:history="1">
            <w:r w:rsidRPr="009068C7">
              <w:rPr>
                <w:rStyle w:val="Hipervnculo"/>
                <w:rFonts w:asciiTheme="minorHAnsi" w:hAnsiTheme="minorHAnsi" w:cstheme="minorHAnsi"/>
                <w:noProof/>
                <w:sz w:val="26"/>
                <w:szCs w:val="26"/>
                <w:lang w:val="es-ES"/>
              </w:rPr>
              <w:t>Participación en Eventos y Reuniones de la Responsable de Acceso a la Información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ab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begin"/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instrText xml:space="preserve"> PAGEREF _Toc479068705 \h </w:instrTex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separate"/>
            </w:r>
            <w:r w:rsidR="009068C7"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t>7</w:t>
            </w:r>
            <w:r w:rsidRPr="009068C7">
              <w:rPr>
                <w:rFonts w:asciiTheme="minorHAnsi" w:hAnsiTheme="minorHAnsi" w:cstheme="minorHAnsi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4FC7" w:rsidRDefault="00154FC7">
          <w:r w:rsidRPr="009068C7">
            <w:rPr>
              <w:rFonts w:asciiTheme="minorHAnsi" w:hAnsiTheme="minorHAnsi" w:cstheme="minorHAnsi"/>
              <w:b/>
              <w:bCs/>
              <w:sz w:val="26"/>
              <w:szCs w:val="26"/>
              <w:lang w:val="es-ES"/>
            </w:rPr>
            <w:fldChar w:fldCharType="end"/>
          </w:r>
        </w:p>
      </w:sdtContent>
    </w:sdt>
    <w:p w:rsidR="00713F22" w:rsidRPr="00154FC7" w:rsidRDefault="00713F22" w:rsidP="00154FC7">
      <w:pPr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8B37BD" w:rsidRPr="00966F61" w:rsidRDefault="008B37BD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713F22" w:rsidRPr="00966F61" w:rsidRDefault="00713F22" w:rsidP="007564F4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2462B8" w:rsidRDefault="002462B8" w:rsidP="002B774E">
      <w:pPr>
        <w:jc w:val="center"/>
        <w:rPr>
          <w:rFonts w:asciiTheme="minorHAnsi" w:hAnsiTheme="minorHAnsi" w:cstheme="minorHAnsi"/>
          <w:b/>
          <w:sz w:val="32"/>
          <w:szCs w:val="32"/>
          <w:lang w:val="es-DO"/>
        </w:rPr>
      </w:pPr>
    </w:p>
    <w:p w:rsidR="002B774E" w:rsidRPr="00E46ACB" w:rsidRDefault="00E46ACB" w:rsidP="000C24E4">
      <w:pPr>
        <w:pStyle w:val="Ttulo1"/>
        <w:jc w:val="center"/>
        <w:rPr>
          <w:rFonts w:asciiTheme="minorHAnsi" w:hAnsiTheme="minorHAnsi" w:cstheme="minorHAnsi"/>
          <w:b w:val="0"/>
          <w:lang w:val="es-DO"/>
        </w:rPr>
      </w:pPr>
      <w:bookmarkStart w:id="1" w:name="_Toc479068696"/>
      <w:r w:rsidRPr="00E46ACB">
        <w:rPr>
          <w:rFonts w:asciiTheme="minorHAnsi" w:hAnsiTheme="minorHAnsi" w:cstheme="minorHAnsi"/>
          <w:lang w:val="es-DO"/>
        </w:rPr>
        <w:t>Introducción</w:t>
      </w:r>
      <w:bookmarkEnd w:id="1"/>
    </w:p>
    <w:p w:rsidR="004C5C24" w:rsidRDefault="004C5C24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462B8" w:rsidRPr="00966F61" w:rsidRDefault="002462B8" w:rsidP="002B774E">
      <w:pPr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2B774E" w:rsidRPr="00CF6363" w:rsidRDefault="002B774E" w:rsidP="002462B8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CF6363">
        <w:rPr>
          <w:rFonts w:asciiTheme="minorHAnsi" w:hAnsiTheme="minorHAnsi" w:cstheme="minorHAnsi"/>
          <w:sz w:val="26"/>
          <w:szCs w:val="26"/>
          <w:lang w:val="es-ES"/>
        </w:rPr>
        <w:t>La Oficina de Libre Acceso a la Información Pública del Ministerio de Agricultura dando cumplimiento a la Ley No. 200-04 de Libre Acceso a la Información Pública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al Artículo 10 del reglamento de aplicación 130-05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, a la Resolución No. </w:t>
      </w:r>
      <w:r w:rsidR="00E80FC7" w:rsidRPr="00CF6363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-2012 de la Dirección General de Ética e Integridad Gubernamental (DIGEIG) y a la Resolución No. 22</w:t>
      </w:r>
      <w:r w:rsidR="006E2A49" w:rsidRPr="00CF6363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2013 </w:t>
      </w:r>
      <w:r w:rsidR="00FA5863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del Señor Ministro de Agricultura,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>que establece  la Matriz de Responsabilidad Informacional de este Ministerio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>, presenta el informe de gestión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, así como las estadísticas </w:t>
      </w:r>
      <w:r w:rsidR="00386F23">
        <w:rPr>
          <w:rFonts w:asciiTheme="minorHAnsi" w:hAnsiTheme="minorHAnsi" w:cstheme="minorHAnsi"/>
          <w:sz w:val="26"/>
          <w:szCs w:val="26"/>
          <w:lang w:val="es-ES"/>
        </w:rPr>
        <w:t xml:space="preserve">de las actividades ejecutadas 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7418BB"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0251DA">
        <w:rPr>
          <w:rFonts w:asciiTheme="minorHAnsi" w:hAnsiTheme="minorHAnsi" w:cstheme="minorHAnsi"/>
          <w:sz w:val="26"/>
          <w:szCs w:val="26"/>
          <w:lang w:val="es-ES"/>
        </w:rPr>
        <w:t>Enero-Marzo</w:t>
      </w:r>
      <w:r w:rsidR="009A1EE0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CF6363">
        <w:rPr>
          <w:rFonts w:asciiTheme="minorHAnsi" w:hAnsiTheme="minorHAnsi" w:cstheme="minorHAnsi"/>
          <w:sz w:val="26"/>
          <w:szCs w:val="26"/>
          <w:lang w:val="es-ES"/>
        </w:rPr>
        <w:t>201</w:t>
      </w:r>
      <w:r w:rsidR="000251DA"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CF6363">
        <w:rPr>
          <w:rFonts w:asciiTheme="minorHAnsi" w:hAnsiTheme="minorHAnsi" w:cstheme="minorHAnsi"/>
          <w:sz w:val="26"/>
          <w:szCs w:val="26"/>
          <w:lang w:val="es-ES"/>
        </w:rPr>
        <w:t xml:space="preserve"> por la Oficina.</w:t>
      </w:r>
    </w:p>
    <w:p w:rsidR="002B774E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46ACB" w:rsidRDefault="00E46ACB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63A8D" w:rsidRDefault="00B63A8D" w:rsidP="00E46ACB">
      <w:pPr>
        <w:pStyle w:val="Ttulo1"/>
        <w:rPr>
          <w:rFonts w:asciiTheme="minorHAnsi" w:hAnsiTheme="minorHAnsi" w:cstheme="minorHAnsi"/>
          <w:lang w:val="es-ES"/>
        </w:rPr>
      </w:pPr>
    </w:p>
    <w:p w:rsidR="00B63A8D" w:rsidRDefault="00B63A8D" w:rsidP="00E46ACB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E46ACB" w:rsidP="00E46ACB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2" w:name="_Toc479068697"/>
      <w:r>
        <w:rPr>
          <w:rFonts w:asciiTheme="minorHAnsi" w:hAnsiTheme="minorHAnsi" w:cstheme="minorHAnsi"/>
          <w:lang w:val="es-ES"/>
        </w:rPr>
        <w:t>So</w:t>
      </w:r>
      <w:r w:rsidR="002B774E" w:rsidRPr="00966F61">
        <w:rPr>
          <w:rFonts w:asciiTheme="minorHAnsi" w:hAnsiTheme="minorHAnsi" w:cstheme="minorHAnsi"/>
          <w:lang w:val="es-ES"/>
        </w:rPr>
        <w:t>licitudes de información de ciudadanos</w:t>
      </w:r>
      <w:bookmarkEnd w:id="2"/>
    </w:p>
    <w:p w:rsidR="002B774E" w:rsidRPr="00966F61" w:rsidRDefault="002B774E" w:rsidP="002B774E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AA6F2C" w:rsidRDefault="002B774E" w:rsidP="00AA6F2C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E80FC7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proofErr w:type="gramStart"/>
      <w:r w:rsidR="009A25F8">
        <w:rPr>
          <w:rFonts w:asciiTheme="minorHAnsi" w:hAnsiTheme="minorHAnsi" w:cstheme="minorHAnsi"/>
          <w:sz w:val="26"/>
          <w:szCs w:val="26"/>
          <w:lang w:val="es-ES"/>
        </w:rPr>
        <w:t>Enero</w:t>
      </w:r>
      <w:proofErr w:type="gramEnd"/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>-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Marzo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357E16">
        <w:rPr>
          <w:rFonts w:asciiTheme="minorHAnsi" w:hAnsiTheme="minorHAnsi" w:cstheme="minorHAnsi"/>
          <w:sz w:val="26"/>
          <w:szCs w:val="26"/>
          <w:lang w:val="es-ES"/>
        </w:rPr>
        <w:t>2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de información, de las cuales se respondieron 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357E16">
        <w:rPr>
          <w:rFonts w:asciiTheme="minorHAnsi" w:hAnsiTheme="minorHAnsi" w:cstheme="minorHAnsi"/>
          <w:sz w:val="26"/>
          <w:szCs w:val="26"/>
          <w:lang w:val="es-ES"/>
        </w:rPr>
        <w:t>5</w:t>
      </w:r>
      <w:r w:rsidR="00D35900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solicitudes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exitosamente</w:t>
      </w:r>
      <w:r w:rsidR="00D31A3A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0E2D83">
        <w:rPr>
          <w:rFonts w:asciiTheme="minorHAnsi" w:hAnsiTheme="minorHAnsi" w:cstheme="minorHAnsi"/>
          <w:sz w:val="26"/>
          <w:szCs w:val="26"/>
          <w:lang w:val="es-ES"/>
        </w:rPr>
        <w:t>dentro del plazo que contempla la Ley 200-04</w:t>
      </w:r>
      <w:r w:rsidR="009A25F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dos (2) 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>solicitud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fue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ron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remitida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a otra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instituciones 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>competente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303EB">
        <w:rPr>
          <w:rFonts w:asciiTheme="minorHAnsi" w:hAnsiTheme="minorHAnsi" w:cstheme="minorHAnsi"/>
          <w:sz w:val="26"/>
          <w:szCs w:val="26"/>
          <w:lang w:val="es-ES"/>
        </w:rPr>
        <w:t xml:space="preserve"> conforme lo estipula el Artículo 16 del Reglamento 130-05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y queda</w:t>
      </w:r>
      <w:r w:rsidR="00C42B69">
        <w:rPr>
          <w:rFonts w:asciiTheme="minorHAnsi" w:hAnsiTheme="minorHAnsi" w:cstheme="minorHAnsi"/>
          <w:sz w:val="26"/>
          <w:szCs w:val="26"/>
          <w:lang w:val="es-ES"/>
        </w:rPr>
        <w:t>n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pendientes dos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>) solicitud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es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por completar dentro del plazo.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Se hizo uso de la prórroga excepcional en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 xml:space="preserve"> tres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>) caso</w:t>
      </w:r>
      <w:r w:rsidR="00AA6F2C">
        <w:rPr>
          <w:rFonts w:asciiTheme="minorHAnsi" w:hAnsiTheme="minorHAnsi" w:cstheme="minorHAnsi"/>
          <w:sz w:val="26"/>
          <w:szCs w:val="26"/>
          <w:lang w:val="es-ES"/>
        </w:rPr>
        <w:t>s</w:t>
      </w:r>
      <w:r w:rsidR="00AA6F2C" w:rsidRPr="000E2D83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F93704" w:rsidRPr="009629EA" w:rsidRDefault="00AA6F2C" w:rsidP="009629EA">
      <w:pPr>
        <w:spacing w:line="360" w:lineRule="auto"/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DO"/>
        </w:rPr>
      </w:pPr>
      <w:r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2E4F7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0E2D83" w:rsidRPr="000E2D83">
        <w:rPr>
          <w:rFonts w:asciiTheme="minorHAnsi" w:hAnsiTheme="minorHAnsi" w:cstheme="minorHAnsi"/>
          <w:color w:val="FF0000"/>
          <w:sz w:val="32"/>
          <w:szCs w:val="32"/>
          <w:lang w:val="es-ES"/>
        </w:rPr>
        <w:t xml:space="preserve"> </w:t>
      </w:r>
      <w:r w:rsidR="009629EA">
        <w:rPr>
          <w:noProof/>
          <w:lang w:val="es-DO" w:eastAsia="es-DO"/>
        </w:rPr>
        <w:drawing>
          <wp:inline distT="0" distB="0" distL="0" distR="0" wp14:anchorId="69AD2B65" wp14:editId="30388826">
            <wp:extent cx="5671185" cy="30067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2D83" w:rsidRPr="00966F61" w:rsidRDefault="000E2D83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C12CDD" w:rsidRPr="000E2D83" w:rsidRDefault="000E2D83" w:rsidP="000E2D83">
      <w:pPr>
        <w:pStyle w:val="Ttulo1"/>
        <w:rPr>
          <w:rFonts w:asciiTheme="minorHAnsi" w:hAnsiTheme="minorHAnsi" w:cstheme="minorHAnsi"/>
          <w:lang w:val="es-ES"/>
        </w:rPr>
      </w:pPr>
      <w:bookmarkStart w:id="3" w:name="_Toc479068698"/>
      <w:r w:rsidRPr="000E2D83">
        <w:rPr>
          <w:rFonts w:asciiTheme="minorHAnsi" w:hAnsiTheme="minorHAnsi" w:cstheme="minorHAnsi"/>
          <w:lang w:val="es-ES"/>
        </w:rPr>
        <w:t xml:space="preserve">Consultas </w:t>
      </w:r>
      <w:r w:rsidR="00C12CDD" w:rsidRPr="000E2D83">
        <w:rPr>
          <w:rFonts w:asciiTheme="minorHAnsi" w:hAnsiTheme="minorHAnsi" w:cstheme="minorHAnsi"/>
          <w:lang w:val="es-ES"/>
        </w:rPr>
        <w:t>de información</w:t>
      </w:r>
      <w:bookmarkEnd w:id="3"/>
      <w:r w:rsidR="00C12CDD" w:rsidRPr="000E2D83">
        <w:rPr>
          <w:rFonts w:asciiTheme="minorHAnsi" w:hAnsiTheme="minorHAnsi" w:cstheme="minorHAnsi"/>
          <w:lang w:val="es-ES"/>
        </w:rPr>
        <w:t xml:space="preserve"> </w:t>
      </w:r>
    </w:p>
    <w:p w:rsidR="00C12CDD" w:rsidRPr="00966F61" w:rsidRDefault="00C12CDD" w:rsidP="00C12CDD">
      <w:pPr>
        <w:ind w:firstLine="720"/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342C43" w:rsidRDefault="00C12CDD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901BB1">
        <w:rPr>
          <w:rFonts w:asciiTheme="minorHAnsi" w:hAnsiTheme="minorHAnsi" w:cstheme="minorHAnsi"/>
          <w:sz w:val="26"/>
          <w:szCs w:val="26"/>
          <w:lang w:val="es-ES"/>
        </w:rPr>
        <w:t>Enero - Marzo</w:t>
      </w:r>
      <w:r w:rsidR="00DE262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se recibió un total de 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901BB1">
        <w:rPr>
          <w:rFonts w:asciiTheme="minorHAnsi" w:hAnsiTheme="minorHAnsi" w:cstheme="minorHAnsi"/>
          <w:sz w:val="26"/>
          <w:szCs w:val="26"/>
          <w:lang w:val="es-ES"/>
        </w:rPr>
        <w:t>4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>consultas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de información, de las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que se </w:t>
      </w:r>
      <w:r w:rsidR="00EA5C1B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respondieron 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exitosamente </w:t>
      </w:r>
      <w:r w:rsidR="00901BB1">
        <w:rPr>
          <w:rFonts w:asciiTheme="minorHAnsi" w:hAnsiTheme="minorHAnsi" w:cstheme="minorHAnsi"/>
          <w:sz w:val="26"/>
          <w:szCs w:val="26"/>
          <w:lang w:val="es-ES"/>
        </w:rPr>
        <w:t>22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consultas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 xml:space="preserve"> y </w:t>
      </w:r>
      <w:r w:rsidR="00901BB1">
        <w:rPr>
          <w:rFonts w:asciiTheme="minorHAnsi" w:hAnsiTheme="minorHAnsi" w:cstheme="minorHAnsi"/>
          <w:sz w:val="26"/>
          <w:szCs w:val="26"/>
          <w:lang w:val="es-ES"/>
        </w:rPr>
        <w:t>dos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901BB1"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134752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) fueron remitidas a otras instituciones competentes para </w:t>
      </w:r>
      <w:r w:rsidR="00AC3ADB" w:rsidRPr="00251A0E">
        <w:rPr>
          <w:rFonts w:asciiTheme="minorHAnsi" w:hAnsiTheme="minorHAnsi" w:cstheme="minorHAnsi"/>
          <w:sz w:val="26"/>
          <w:szCs w:val="26"/>
          <w:lang w:val="es-ES"/>
        </w:rPr>
        <w:t>ser atendidas</w:t>
      </w:r>
      <w:r w:rsidR="007D1EE2">
        <w:rPr>
          <w:rFonts w:asciiTheme="minorHAnsi" w:hAnsiTheme="minorHAnsi" w:cstheme="minorHAnsi"/>
          <w:sz w:val="26"/>
          <w:szCs w:val="26"/>
          <w:lang w:val="es-ES"/>
        </w:rPr>
        <w:t>.</w:t>
      </w:r>
      <w:r w:rsidR="00342C43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</w:p>
    <w:p w:rsidR="00392E85" w:rsidRDefault="00392E85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251A0E" w:rsidRPr="000E2D83" w:rsidRDefault="00251A0E" w:rsidP="00251A0E">
      <w:pPr>
        <w:contextualSpacing/>
        <w:jc w:val="both"/>
        <w:rPr>
          <w:rFonts w:asciiTheme="minorHAnsi" w:hAnsiTheme="minorHAnsi" w:cstheme="minorHAnsi"/>
          <w:color w:val="FF0000"/>
          <w:sz w:val="32"/>
          <w:szCs w:val="32"/>
          <w:lang w:val="es-ES"/>
        </w:rPr>
      </w:pPr>
    </w:p>
    <w:p w:rsidR="00342C43" w:rsidRPr="00966F61" w:rsidRDefault="00342C43" w:rsidP="00B63A8D">
      <w:pPr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</w:p>
    <w:p w:rsidR="00392E85" w:rsidRDefault="00BC437C" w:rsidP="00BC437C">
      <w:pPr>
        <w:pStyle w:val="Ttulo1"/>
        <w:jc w:val="center"/>
        <w:rPr>
          <w:rFonts w:asciiTheme="minorHAnsi" w:hAnsiTheme="minorHAnsi" w:cstheme="minorHAnsi"/>
          <w:lang w:val="es-ES"/>
        </w:rPr>
      </w:pPr>
      <w:bookmarkStart w:id="4" w:name="_Toc479068622"/>
      <w:bookmarkStart w:id="5" w:name="_Toc479068699"/>
      <w:r>
        <w:rPr>
          <w:noProof/>
          <w:lang w:val="es-DO" w:eastAsia="es-DO"/>
        </w:rPr>
        <w:drawing>
          <wp:inline distT="0" distB="0" distL="0" distR="0" wp14:anchorId="03105DF0" wp14:editId="25F07790">
            <wp:extent cx="457200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4"/>
      <w:bookmarkEnd w:id="5"/>
    </w:p>
    <w:p w:rsidR="00BC437C" w:rsidRDefault="00BC437C" w:rsidP="00251A0E">
      <w:pPr>
        <w:pStyle w:val="Ttulo1"/>
        <w:rPr>
          <w:rFonts w:asciiTheme="minorHAnsi" w:hAnsiTheme="minorHAnsi" w:cstheme="minorHAnsi"/>
          <w:lang w:val="es-ES"/>
        </w:rPr>
      </w:pPr>
    </w:p>
    <w:p w:rsidR="002B774E" w:rsidRPr="00966F61" w:rsidRDefault="002B774E" w:rsidP="00251A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6" w:name="_Toc479068623"/>
      <w:bookmarkStart w:id="7" w:name="_Toc479068700"/>
      <w:r w:rsidRPr="00966F61">
        <w:rPr>
          <w:rFonts w:asciiTheme="minorHAnsi" w:hAnsiTheme="minorHAnsi" w:cstheme="minorHAnsi"/>
          <w:lang w:val="es-ES"/>
        </w:rPr>
        <w:t>Sistema 311 de Atención Ciudadana (Quejas, Reclamaciones y Sugerencias)</w:t>
      </w:r>
      <w:bookmarkEnd w:id="6"/>
      <w:bookmarkEnd w:id="7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BC437C" w:rsidRDefault="002B774E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En el </w:t>
      </w:r>
      <w:r w:rsidR="000967E4"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trimestre </w:t>
      </w:r>
      <w:r w:rsidR="00BC437C">
        <w:rPr>
          <w:rFonts w:asciiTheme="minorHAnsi" w:hAnsiTheme="minorHAnsi" w:cstheme="minorHAnsi"/>
          <w:sz w:val="26"/>
          <w:szCs w:val="26"/>
          <w:lang w:val="es-ES"/>
        </w:rPr>
        <w:t>Enero - Marzo</w:t>
      </w:r>
      <w:r w:rsidRPr="00251A0E">
        <w:rPr>
          <w:rFonts w:asciiTheme="minorHAnsi" w:hAnsiTheme="minorHAnsi" w:cstheme="minorHAnsi"/>
          <w:sz w:val="26"/>
          <w:szCs w:val="26"/>
          <w:lang w:val="es-ES"/>
        </w:rPr>
        <w:t xml:space="preserve">, en el Sistema 311 de Atención Ciudadana 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fueron </w:t>
      </w:r>
      <w:r w:rsidR="00EF7ADE">
        <w:rPr>
          <w:rFonts w:asciiTheme="minorHAnsi" w:hAnsiTheme="minorHAnsi" w:cstheme="minorHAnsi"/>
          <w:sz w:val="26"/>
          <w:szCs w:val="26"/>
          <w:lang w:val="es-ES"/>
        </w:rPr>
        <w:t>introducidas</w:t>
      </w:r>
      <w:r w:rsidR="007B314C">
        <w:rPr>
          <w:rFonts w:asciiTheme="minorHAnsi" w:hAnsiTheme="minorHAnsi" w:cstheme="minorHAnsi"/>
          <w:sz w:val="26"/>
          <w:szCs w:val="26"/>
          <w:lang w:val="es-ES"/>
        </w:rPr>
        <w:t xml:space="preserve"> 0 quejas, 0 denuncias, 0 sugerencias y </w:t>
      </w:r>
      <w:r w:rsidR="00BC437C">
        <w:rPr>
          <w:rFonts w:asciiTheme="minorHAnsi" w:hAnsiTheme="minorHAnsi" w:cstheme="minorHAnsi"/>
          <w:sz w:val="26"/>
          <w:szCs w:val="26"/>
          <w:lang w:val="es-ES"/>
        </w:rPr>
        <w:t>una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BC437C">
        <w:rPr>
          <w:rFonts w:asciiTheme="minorHAnsi" w:hAnsiTheme="minorHAnsi" w:cstheme="minorHAnsi"/>
          <w:sz w:val="26"/>
          <w:szCs w:val="26"/>
          <w:lang w:val="es-ES"/>
        </w:rPr>
        <w:t>1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BC437C">
        <w:rPr>
          <w:rFonts w:asciiTheme="minorHAnsi" w:hAnsiTheme="minorHAnsi" w:cstheme="minorHAnsi"/>
          <w:sz w:val="26"/>
          <w:szCs w:val="26"/>
          <w:lang w:val="es-ES"/>
        </w:rPr>
        <w:t>reclamación</w:t>
      </w:r>
      <w:r w:rsidR="00CB622D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BC437C">
        <w:rPr>
          <w:rFonts w:asciiTheme="minorHAnsi" w:hAnsiTheme="minorHAnsi" w:cstheme="minorHAnsi"/>
          <w:sz w:val="26"/>
          <w:szCs w:val="26"/>
          <w:lang w:val="es-ES"/>
        </w:rPr>
        <w:t>la cual fue declinada por ser competencia de otra institución.</w:t>
      </w:r>
    </w:p>
    <w:p w:rsidR="002B04B6" w:rsidRDefault="002B04B6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7B314C" w:rsidRDefault="002B04B6" w:rsidP="002B04B6">
      <w:pPr>
        <w:spacing w:line="360" w:lineRule="auto"/>
        <w:contextualSpacing/>
        <w:jc w:val="center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noProof/>
          <w:lang w:val="es-DO" w:eastAsia="es-DO"/>
        </w:rPr>
        <w:drawing>
          <wp:inline distT="0" distB="0" distL="0" distR="0" wp14:anchorId="11A1A879" wp14:editId="10E9A840">
            <wp:extent cx="4310743" cy="2471894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314C" w:rsidRDefault="007B314C" w:rsidP="00251A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322A18" w:rsidRDefault="00322A18" w:rsidP="00322A18">
      <w:pPr>
        <w:pStyle w:val="Ttulo1"/>
        <w:rPr>
          <w:rFonts w:asciiTheme="minorHAnsi" w:hAnsiTheme="minorHAnsi" w:cstheme="minorHAnsi"/>
          <w:lang w:val="es-ES"/>
        </w:rPr>
      </w:pPr>
      <w:bookmarkStart w:id="8" w:name="_Toc479068701"/>
      <w:r>
        <w:rPr>
          <w:rFonts w:asciiTheme="minorHAnsi" w:hAnsiTheme="minorHAnsi" w:cstheme="minorHAnsi"/>
          <w:lang w:val="es-ES"/>
        </w:rPr>
        <w:t>Gobierno Abierto</w:t>
      </w:r>
      <w:bookmarkEnd w:id="8"/>
    </w:p>
    <w:p w:rsidR="00322A18" w:rsidRPr="00322A18" w:rsidRDefault="00322A18" w:rsidP="00322A18">
      <w:pPr>
        <w:rPr>
          <w:lang w:val="es-ES"/>
        </w:rPr>
      </w:pPr>
    </w:p>
    <w:p w:rsidR="00322A18" w:rsidRDefault="00322A18" w:rsidP="00E67333">
      <w:pPr>
        <w:pStyle w:val="Ttulo1"/>
        <w:spacing w:line="360" w:lineRule="auto"/>
        <w:contextualSpacing/>
        <w:jc w:val="both"/>
        <w:rPr>
          <w:rFonts w:asciiTheme="minorHAnsi" w:hAnsiTheme="minorHAnsi" w:cstheme="minorHAnsi"/>
          <w:b w:val="0"/>
          <w:sz w:val="26"/>
          <w:szCs w:val="26"/>
          <w:lang w:val="es-ES"/>
        </w:rPr>
      </w:pPr>
      <w:bookmarkStart w:id="9" w:name="_Toc479068625"/>
      <w:bookmarkStart w:id="10" w:name="_Toc479068702"/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En el trimestre Enero – Marzo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se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Pr="00BB6B5E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iniciaron 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>los trabajos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,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en coordinación con la Dirección General de Ética e Integridad Gubernamental (DIGEIG)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,</w:t>
      </w:r>
      <w:r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para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comenzar la publicación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de datos en el portal de Datos Abiertos </w:t>
      </w:r>
      <w:hyperlink r:id="rId12" w:history="1">
        <w:r w:rsidR="00010985" w:rsidRPr="00471906">
          <w:rPr>
            <w:rStyle w:val="Hipervnculo"/>
            <w:rFonts w:asciiTheme="minorHAnsi" w:hAnsiTheme="minorHAnsi" w:cstheme="minorHAnsi"/>
            <w:b w:val="0"/>
            <w:sz w:val="26"/>
            <w:szCs w:val="26"/>
            <w:lang w:val="es-ES"/>
          </w:rPr>
          <w:t>www.datos.gob.do</w:t>
        </w:r>
      </w:hyperlink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. 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En febrero s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e realizó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>la primera reunión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de trabajo </w:t>
      </w:r>
      <w:r w:rsidR="00BB6B5E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conjunta 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con la participación de técnicos de la DIGEIG, de la OAI y del Departamento de Informática del Ministerio, donde se acordaron las responsabilidades y el apoyo para el inicio de la liberación de los datos. </w:t>
      </w:r>
      <w:r w:rsidR="00145041">
        <w:rPr>
          <w:rFonts w:asciiTheme="minorHAnsi" w:hAnsiTheme="minorHAnsi" w:cstheme="minorHAnsi"/>
          <w:b w:val="0"/>
          <w:sz w:val="26"/>
          <w:szCs w:val="26"/>
          <w:lang w:val="es-ES"/>
        </w:rPr>
        <w:t>Al final del mes de febrero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se </w:t>
      </w:r>
      <w:r w:rsidR="00145041">
        <w:rPr>
          <w:rFonts w:asciiTheme="minorHAnsi" w:hAnsiTheme="minorHAnsi" w:cstheme="minorHAnsi"/>
          <w:b w:val="0"/>
          <w:sz w:val="26"/>
          <w:szCs w:val="26"/>
          <w:lang w:val="es-ES"/>
        </w:rPr>
        <w:t>realiz</w:t>
      </w:r>
      <w:r w:rsidR="00145041">
        <w:rPr>
          <w:rFonts w:ascii="Segoe UI Symbol" w:eastAsia="Times New Roman" w:hAnsi="Segoe UI Symbol" w:cstheme="minorHAnsi"/>
          <w:b w:val="0"/>
          <w:sz w:val="26"/>
          <w:szCs w:val="26"/>
          <w:lang w:val="es-ES" w:eastAsia="ja-JP"/>
        </w:rPr>
        <w:t>ó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la </w:t>
      </w:r>
      <w:r w:rsidR="00145041">
        <w:rPr>
          <w:rFonts w:asciiTheme="minorHAnsi" w:hAnsiTheme="minorHAnsi" w:cstheme="minorHAnsi"/>
          <w:b w:val="0"/>
          <w:sz w:val="26"/>
          <w:szCs w:val="26"/>
          <w:lang w:val="es-ES"/>
        </w:rPr>
        <w:t>primera publicación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de datos, con dos (2) conjuntos de datos, que se actualizan mensualmente, como prueba, para que luego el CAMWEB analice que otros conjuntos de datos pueden ser liberados.  Una vez se cumpla</w:t>
      </w:r>
      <w:r w:rsidR="00B458C2">
        <w:rPr>
          <w:rFonts w:asciiTheme="minorHAnsi" w:hAnsiTheme="minorHAnsi" w:cstheme="minorHAnsi"/>
          <w:b w:val="0"/>
          <w:sz w:val="26"/>
          <w:szCs w:val="26"/>
          <w:lang w:val="es-ES"/>
        </w:rPr>
        <w:t>n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 xml:space="preserve"> con todos los requisitos de la Norma NORTIC A3, el </w:t>
      </w:r>
      <w:r w:rsidR="00B458C2">
        <w:rPr>
          <w:rFonts w:asciiTheme="minorHAnsi" w:hAnsiTheme="minorHAnsi" w:cstheme="minorHAnsi"/>
          <w:b w:val="0"/>
          <w:sz w:val="26"/>
          <w:szCs w:val="26"/>
          <w:lang w:val="es-ES"/>
        </w:rPr>
        <w:t>P</w:t>
      </w:r>
      <w:r w:rsidR="00010985">
        <w:rPr>
          <w:rFonts w:asciiTheme="minorHAnsi" w:hAnsiTheme="minorHAnsi" w:cstheme="minorHAnsi"/>
          <w:b w:val="0"/>
          <w:sz w:val="26"/>
          <w:szCs w:val="26"/>
          <w:lang w:val="es-ES"/>
        </w:rPr>
        <w:t>ortal del Ministerio podrá obtener dicha certificación.</w:t>
      </w:r>
      <w:bookmarkEnd w:id="9"/>
      <w:bookmarkEnd w:id="10"/>
    </w:p>
    <w:p w:rsidR="00010985" w:rsidRPr="00010985" w:rsidRDefault="00010985" w:rsidP="00010985">
      <w:pPr>
        <w:rPr>
          <w:lang w:val="es-ES"/>
        </w:rPr>
      </w:pPr>
    </w:p>
    <w:p w:rsidR="00EA66F7" w:rsidRPr="00966F61" w:rsidRDefault="006E2A49" w:rsidP="00A45F0E">
      <w:pPr>
        <w:pStyle w:val="Ttulo1"/>
        <w:rPr>
          <w:rFonts w:asciiTheme="minorHAnsi" w:hAnsiTheme="minorHAnsi" w:cstheme="minorHAnsi"/>
          <w:lang w:val="es-ES"/>
        </w:rPr>
      </w:pPr>
      <w:bookmarkStart w:id="11" w:name="_Toc479068703"/>
      <w:r w:rsidRPr="00966F61">
        <w:rPr>
          <w:rFonts w:asciiTheme="minorHAnsi" w:hAnsiTheme="minorHAnsi" w:cstheme="minorHAnsi"/>
          <w:lang w:val="es-ES"/>
        </w:rPr>
        <w:t>A</w:t>
      </w:r>
      <w:r w:rsidR="00EA66F7" w:rsidRPr="00966F61">
        <w:rPr>
          <w:rFonts w:asciiTheme="minorHAnsi" w:hAnsiTheme="minorHAnsi" w:cstheme="minorHAnsi"/>
          <w:lang w:val="es-ES"/>
        </w:rPr>
        <w:t>ct</w:t>
      </w:r>
      <w:r w:rsidR="00791EB6" w:rsidRPr="00966F61">
        <w:rPr>
          <w:rFonts w:asciiTheme="minorHAnsi" w:hAnsiTheme="minorHAnsi" w:cstheme="minorHAnsi"/>
          <w:lang w:val="es-ES"/>
        </w:rPr>
        <w:t xml:space="preserve">ividades </w:t>
      </w:r>
      <w:r w:rsidR="002A3186" w:rsidRPr="00966F61">
        <w:rPr>
          <w:rFonts w:asciiTheme="minorHAnsi" w:hAnsiTheme="minorHAnsi" w:cstheme="minorHAnsi"/>
          <w:lang w:val="es-ES"/>
        </w:rPr>
        <w:t xml:space="preserve">realizadas </w:t>
      </w:r>
      <w:r w:rsidR="00791EB6" w:rsidRPr="00966F61">
        <w:rPr>
          <w:rFonts w:asciiTheme="minorHAnsi" w:hAnsiTheme="minorHAnsi" w:cstheme="minorHAnsi"/>
          <w:lang w:val="es-ES"/>
        </w:rPr>
        <w:t>por la Oficina de Acceso a la Información</w:t>
      </w:r>
      <w:bookmarkEnd w:id="11"/>
    </w:p>
    <w:p w:rsidR="00791EB6" w:rsidRPr="00966F61" w:rsidRDefault="00791EB6" w:rsidP="00EA66F7">
      <w:pPr>
        <w:contextualSpacing/>
        <w:jc w:val="both"/>
        <w:rPr>
          <w:rFonts w:asciiTheme="minorHAnsi" w:hAnsiTheme="minorHAnsi" w:cstheme="minorHAnsi"/>
          <w:sz w:val="32"/>
          <w:szCs w:val="32"/>
          <w:lang w:val="es-ES"/>
        </w:rPr>
      </w:pPr>
    </w:p>
    <w:p w:rsidR="00EA66F7" w:rsidRPr="00A45F0E" w:rsidRDefault="00791EB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En el trimestre </w:t>
      </w:r>
      <w:proofErr w:type="gramStart"/>
      <w:r w:rsidR="002B04B6">
        <w:rPr>
          <w:rFonts w:asciiTheme="minorHAnsi" w:hAnsiTheme="minorHAnsi" w:cstheme="minorHAnsi"/>
          <w:sz w:val="26"/>
          <w:szCs w:val="26"/>
          <w:lang w:val="es-ES" w:eastAsia="es-DO"/>
        </w:rPr>
        <w:t>Enero</w:t>
      </w:r>
      <w:proofErr w:type="gramEnd"/>
      <w:r w:rsidR="002B04B6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- Marzo</w:t>
      </w:r>
      <w:r w:rsidR="00DE2624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ejecut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ó</w:t>
      </w:r>
      <w:r w:rsidR="002A3186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una serie de actividades con el objetivo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</w:t>
      </w:r>
      <w:r w:rsidR="00340F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de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continuar fortaleciendo la estructura, organización y flujo de información de la oficina, con la finalidad de ofrecer un servicio de calidad superior a los ciudadanos</w:t>
      </w:r>
      <w:r w:rsidR="004D0E0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así como </w:t>
      </w:r>
      <w:r w:rsidR="00440318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mantener actualizado el Portal de Transparencia del Ministerio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  Ent</w:t>
      </w:r>
      <w:r w:rsidR="00524FD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re las principales actividades </w:t>
      </w:r>
      <w:r w:rsidR="006E2A49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se pueden citar las siguientes:</w:t>
      </w:r>
    </w:p>
    <w:p w:rsidR="006E2A49" w:rsidRPr="00A45F0E" w:rsidRDefault="006E2A4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AF52CE" w:rsidRDefault="0063587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trimestral </w:t>
      </w:r>
      <w:r w:rsidR="002B04B6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Octubre - Diciembre </w:t>
      </w:r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2016.</w:t>
      </w:r>
    </w:p>
    <w:p w:rsidR="002B04B6" w:rsidRPr="00A45F0E" w:rsidRDefault="002B04B6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>
        <w:rPr>
          <w:rFonts w:asciiTheme="minorHAnsi" w:hAnsiTheme="minorHAnsi" w:cstheme="minorHAnsi"/>
          <w:sz w:val="26"/>
          <w:szCs w:val="26"/>
          <w:lang w:val="es-ES" w:eastAsia="es-DO"/>
        </w:rPr>
        <w:t xml:space="preserve">Preparación Informe consolidado de gestión </w:t>
      </w:r>
      <w:proofErr w:type="gramStart"/>
      <w:r>
        <w:rPr>
          <w:rFonts w:asciiTheme="minorHAnsi" w:hAnsiTheme="minorHAnsi" w:cstheme="minorHAnsi"/>
          <w:sz w:val="26"/>
          <w:szCs w:val="26"/>
          <w:lang w:val="es-ES" w:eastAsia="es-DO"/>
        </w:rPr>
        <w:t>Enero</w:t>
      </w:r>
      <w:proofErr w:type="gramEnd"/>
      <w:r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- Diciembre 2016.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Recepción y tramitación de las solicitudes de información de los ciudadanos.</w:t>
      </w:r>
    </w:p>
    <w:p w:rsidR="00212FC9" w:rsidRPr="00A45F0E" w:rsidRDefault="00212FC9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Gestión y seguimiento </w:t>
      </w:r>
      <w:proofErr w:type="gramStart"/>
      <w:r w:rsidR="00DE2624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continuo</w:t>
      </w:r>
      <w:proofErr w:type="gramEnd"/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a las solicitudes de información remitidas a los Departamentos correspondientes.</w:t>
      </w:r>
    </w:p>
    <w:p w:rsidR="006E2A49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lastRenderedPageBreak/>
        <w:t>Búsqueda, revisión y publicación en el Portal de Transparencia de</w:t>
      </w:r>
      <w:r w:rsidR="00E5698B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las informaciones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descritas en la Matriz de Responsabilidad Informacional del Ministerio</w:t>
      </w:r>
      <w:r w:rsidR="00483870"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1317E4" w:rsidRPr="00A45F0E" w:rsidRDefault="001317E4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Establecimiento de matriz para revisión y seguimiento a la entrega de informaciones</w:t>
      </w:r>
      <w:r w:rsidR="00B66ECC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 por los Departamentos responsables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.</w:t>
      </w:r>
    </w:p>
    <w:p w:rsidR="00632472" w:rsidRDefault="00632472" w:rsidP="00A45F0E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>Registro, atención</w:t>
      </w:r>
      <w:r w:rsidR="000913A5"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, gestión </w:t>
      </w:r>
      <w:r w:rsidRPr="00A45F0E">
        <w:rPr>
          <w:rFonts w:asciiTheme="minorHAnsi" w:hAnsiTheme="minorHAnsi" w:cstheme="minorHAnsi"/>
          <w:sz w:val="26"/>
          <w:szCs w:val="26"/>
          <w:lang w:val="es-ES" w:eastAsia="es-DO"/>
        </w:rPr>
        <w:t xml:space="preserve">y respuesta a las consultas de información. </w:t>
      </w:r>
    </w:p>
    <w:p w:rsidR="002B04B6" w:rsidRDefault="002B04B6" w:rsidP="002B04B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 w:eastAsia="es-DO"/>
        </w:rPr>
      </w:pPr>
    </w:p>
    <w:p w:rsidR="002B774E" w:rsidRPr="00966F61" w:rsidRDefault="002B774E" w:rsidP="00A45F0E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2" w:name="_Toc479068704"/>
      <w:r w:rsidRPr="00966F61">
        <w:rPr>
          <w:rFonts w:asciiTheme="minorHAnsi" w:hAnsiTheme="minorHAnsi" w:cstheme="minorHAnsi"/>
          <w:lang w:val="es-ES"/>
        </w:rPr>
        <w:t xml:space="preserve">Participación de la </w:t>
      </w:r>
      <w:bookmarkStart w:id="13" w:name="OLE_LINK3"/>
      <w:bookmarkStart w:id="14" w:name="OLE_LINK4"/>
      <w:r w:rsidR="00B53DD0" w:rsidRPr="00966F61">
        <w:rPr>
          <w:rFonts w:asciiTheme="minorHAnsi" w:hAnsiTheme="minorHAnsi" w:cstheme="minorHAnsi"/>
          <w:lang w:val="es-ES"/>
        </w:rPr>
        <w:t>Responsable</w:t>
      </w:r>
      <w:r w:rsidRPr="00966F61">
        <w:rPr>
          <w:rFonts w:asciiTheme="minorHAnsi" w:hAnsiTheme="minorHAnsi" w:cstheme="minorHAnsi"/>
          <w:lang w:val="es-ES"/>
        </w:rPr>
        <w:t xml:space="preserve"> de Acceso a la Informaci</w:t>
      </w:r>
      <w:bookmarkStart w:id="15" w:name="OLE_LINK1"/>
      <w:bookmarkStart w:id="16" w:name="OLE_LINK2"/>
      <w:r w:rsidRPr="00966F61">
        <w:rPr>
          <w:rFonts w:asciiTheme="minorHAnsi" w:hAnsiTheme="minorHAnsi" w:cstheme="minorHAnsi"/>
          <w:lang w:val="es-ES"/>
        </w:rPr>
        <w:t>ó</w:t>
      </w:r>
      <w:bookmarkEnd w:id="15"/>
      <w:bookmarkEnd w:id="16"/>
      <w:r w:rsidRPr="00966F61">
        <w:rPr>
          <w:rFonts w:asciiTheme="minorHAnsi" w:hAnsiTheme="minorHAnsi" w:cstheme="minorHAnsi"/>
          <w:lang w:val="es-ES"/>
        </w:rPr>
        <w:t xml:space="preserve">n </w:t>
      </w:r>
      <w:bookmarkEnd w:id="13"/>
      <w:bookmarkEnd w:id="14"/>
      <w:r w:rsidRPr="00966F61">
        <w:rPr>
          <w:rFonts w:asciiTheme="minorHAnsi" w:hAnsiTheme="minorHAnsi" w:cstheme="minorHAnsi"/>
          <w:lang w:val="es-ES"/>
        </w:rPr>
        <w:t>en Comités y Comisiones del Ministerio de Agricultura</w:t>
      </w:r>
      <w:bookmarkEnd w:id="12"/>
    </w:p>
    <w:p w:rsidR="002B774E" w:rsidRPr="00966F61" w:rsidRDefault="002B774E" w:rsidP="002B774E">
      <w:pPr>
        <w:contextualSpacing/>
        <w:jc w:val="both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:rsidR="00E87BDA" w:rsidRPr="00A45F0E" w:rsidRDefault="00E4167A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En el trimestre </w:t>
      </w:r>
      <w:r w:rsidR="00FF71D6">
        <w:rPr>
          <w:rFonts w:asciiTheme="minorHAnsi" w:hAnsiTheme="minorHAnsi" w:cstheme="minorHAnsi"/>
          <w:sz w:val="26"/>
          <w:szCs w:val="26"/>
          <w:lang w:val="es-ES"/>
        </w:rPr>
        <w:t>Enero - Marzo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2B774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la Responsable de Acceso a la Información,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</w:t>
      </w:r>
      <w:r w:rsidR="00BA4C89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del Comité de Compras y Contrataciones </w:t>
      </w:r>
      <w:r w:rsidR="00B23D29" w:rsidRPr="00A45F0E">
        <w:rPr>
          <w:rFonts w:asciiTheme="minorHAnsi" w:hAnsiTheme="minorHAnsi" w:cstheme="minorHAnsi"/>
          <w:sz w:val="26"/>
          <w:szCs w:val="26"/>
          <w:lang w:val="es-ES"/>
        </w:rPr>
        <w:t>participó en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D618A">
        <w:rPr>
          <w:rFonts w:asciiTheme="minorHAnsi" w:hAnsiTheme="minorHAnsi" w:cstheme="minorHAnsi"/>
          <w:sz w:val="26"/>
          <w:szCs w:val="26"/>
          <w:lang w:val="es-ES"/>
        </w:rPr>
        <w:t>seis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CD618A">
        <w:rPr>
          <w:rFonts w:asciiTheme="minorHAnsi" w:hAnsiTheme="minorHAnsi" w:cstheme="minorHAnsi"/>
          <w:sz w:val="26"/>
          <w:szCs w:val="26"/>
          <w:lang w:val="es-ES"/>
        </w:rPr>
        <w:t>6</w:t>
      </w:r>
      <w:r w:rsidR="00202CB2" w:rsidRPr="00A45F0E">
        <w:rPr>
          <w:rFonts w:asciiTheme="minorHAnsi" w:hAnsiTheme="minorHAnsi" w:cstheme="minorHAnsi"/>
          <w:sz w:val="26"/>
          <w:szCs w:val="26"/>
          <w:lang w:val="es-ES"/>
        </w:rPr>
        <w:t>)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reuniones de este </w:t>
      </w:r>
      <w:r w:rsidR="00AD7141" w:rsidRPr="00A45F0E">
        <w:rPr>
          <w:rFonts w:asciiTheme="minorHAnsi" w:hAnsiTheme="minorHAnsi" w:cstheme="minorHAnsi"/>
          <w:sz w:val="26"/>
          <w:szCs w:val="26"/>
          <w:lang w:val="es-ES"/>
        </w:rPr>
        <w:t>C</w:t>
      </w:r>
      <w:r w:rsidR="003025BE" w:rsidRPr="00A45F0E">
        <w:rPr>
          <w:rFonts w:asciiTheme="minorHAnsi" w:hAnsiTheme="minorHAnsi" w:cstheme="minorHAnsi"/>
          <w:sz w:val="26"/>
          <w:szCs w:val="26"/>
          <w:lang w:val="es-ES"/>
        </w:rPr>
        <w:t>omité</w:t>
      </w:r>
      <w:r w:rsidR="00AB3660" w:rsidRPr="00A45F0E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0F4679" w:rsidRDefault="000F4679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2B774E" w:rsidRDefault="00394E8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igual forma, como miembro de la Comisión de Ética Pública del Ministerio participó en </w:t>
      </w:r>
      <w:r w:rsidR="004B07C5">
        <w:rPr>
          <w:rFonts w:asciiTheme="minorHAnsi" w:hAnsiTheme="minorHAnsi" w:cstheme="minorHAnsi"/>
          <w:sz w:val="26"/>
          <w:szCs w:val="26"/>
          <w:lang w:val="es-ES"/>
        </w:rPr>
        <w:t>tres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(</w:t>
      </w:r>
      <w:r w:rsidR="004B07C5">
        <w:rPr>
          <w:rFonts w:asciiTheme="minorHAnsi" w:hAnsiTheme="minorHAnsi" w:cstheme="minorHAnsi"/>
          <w:sz w:val="26"/>
          <w:szCs w:val="26"/>
          <w:lang w:val="es-ES"/>
        </w:rPr>
        <w:t>3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) </w:t>
      </w:r>
      <w:r w:rsidR="00C746B2" w:rsidRPr="00A45F0E">
        <w:rPr>
          <w:rFonts w:asciiTheme="minorHAnsi" w:hAnsiTheme="minorHAnsi" w:cstheme="minorHAnsi"/>
          <w:sz w:val="26"/>
          <w:szCs w:val="26"/>
          <w:lang w:val="es-ES"/>
        </w:rPr>
        <w:t>reuni</w:t>
      </w:r>
      <w:r w:rsidR="00781A0C">
        <w:rPr>
          <w:rFonts w:asciiTheme="minorHAnsi" w:hAnsiTheme="minorHAnsi" w:cstheme="minorHAnsi"/>
          <w:sz w:val="26"/>
          <w:szCs w:val="26"/>
          <w:lang w:val="es-ES"/>
        </w:rPr>
        <w:t>ones</w:t>
      </w:r>
      <w:r w:rsidR="00D72AF8"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de esta Comisión.</w:t>
      </w:r>
    </w:p>
    <w:p w:rsidR="00326E66" w:rsidRPr="00A45F0E" w:rsidRDefault="00326E66" w:rsidP="00A45F0E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326E66" w:rsidRPr="00A45F0E" w:rsidRDefault="00326E66" w:rsidP="00326E66">
      <w:pPr>
        <w:spacing w:line="360" w:lineRule="auto"/>
        <w:contextualSpacing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Como miembro de la Comisión para las Normas de Control Interno (NCI), participó en </w:t>
      </w:r>
      <w:r w:rsidR="00BE245C">
        <w:rPr>
          <w:rFonts w:asciiTheme="minorHAnsi" w:hAnsiTheme="minorHAnsi" w:cstheme="minorHAnsi"/>
          <w:sz w:val="26"/>
          <w:szCs w:val="26"/>
          <w:lang w:val="es-ES"/>
        </w:rPr>
        <w:t>cuatro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(</w:t>
      </w:r>
      <w:r w:rsidR="00BE245C">
        <w:rPr>
          <w:rFonts w:asciiTheme="minorHAnsi" w:hAnsiTheme="minorHAnsi" w:cstheme="minorHAnsi"/>
          <w:sz w:val="26"/>
          <w:szCs w:val="26"/>
          <w:lang w:val="es-ES"/>
        </w:rPr>
        <w:t>4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>) reuni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ones </w:t>
      </w:r>
      <w:r w:rsidRPr="00A45F0E">
        <w:rPr>
          <w:rFonts w:asciiTheme="minorHAnsi" w:hAnsiTheme="minorHAnsi" w:cstheme="minorHAnsi"/>
          <w:sz w:val="26"/>
          <w:szCs w:val="26"/>
          <w:lang w:val="es-ES"/>
        </w:rPr>
        <w:t xml:space="preserve">de esa Comisión. </w:t>
      </w:r>
    </w:p>
    <w:p w:rsidR="00B8380C" w:rsidRDefault="00B8380C" w:rsidP="001C6256">
      <w:pPr>
        <w:pStyle w:val="Ttulo1"/>
        <w:rPr>
          <w:rFonts w:asciiTheme="minorHAnsi" w:hAnsiTheme="minorHAnsi" w:cstheme="minorHAnsi"/>
          <w:lang w:val="es-ES"/>
        </w:rPr>
      </w:pPr>
    </w:p>
    <w:p w:rsidR="001C3CCB" w:rsidRPr="00966F61" w:rsidRDefault="001C3CCB" w:rsidP="001C6256">
      <w:pPr>
        <w:pStyle w:val="Ttulo1"/>
        <w:rPr>
          <w:rFonts w:asciiTheme="minorHAnsi" w:hAnsiTheme="minorHAnsi" w:cstheme="minorHAnsi"/>
          <w:b w:val="0"/>
          <w:lang w:val="es-ES"/>
        </w:rPr>
      </w:pPr>
      <w:bookmarkStart w:id="17" w:name="_Toc479068705"/>
      <w:r w:rsidRPr="00966F61">
        <w:rPr>
          <w:rFonts w:asciiTheme="minorHAnsi" w:hAnsiTheme="minorHAnsi" w:cstheme="minorHAnsi"/>
          <w:lang w:val="es-ES"/>
        </w:rPr>
        <w:t xml:space="preserve">Participación en Eventos </w:t>
      </w:r>
      <w:r w:rsidR="00CE4486" w:rsidRPr="00966F61">
        <w:rPr>
          <w:rFonts w:asciiTheme="minorHAnsi" w:hAnsiTheme="minorHAnsi" w:cstheme="minorHAnsi"/>
          <w:lang w:val="es-ES"/>
        </w:rPr>
        <w:t>y Reuniones</w:t>
      </w:r>
      <w:r w:rsidRPr="00966F61">
        <w:rPr>
          <w:rFonts w:asciiTheme="minorHAnsi" w:hAnsiTheme="minorHAnsi" w:cstheme="minorHAnsi"/>
          <w:lang w:val="es-ES"/>
        </w:rPr>
        <w:t xml:space="preserve"> de la Responsable de Acceso a la Información</w:t>
      </w:r>
      <w:bookmarkEnd w:id="17"/>
    </w:p>
    <w:p w:rsidR="001C3CCB" w:rsidRPr="001C6256" w:rsidRDefault="001C3CCB" w:rsidP="001C6256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</w:p>
    <w:p w:rsidR="00C318BB" w:rsidRDefault="00117EF9" w:rsidP="00CD618A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Reunión sobre Portal de Datos Abiertos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Ministerio de Agricultura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2</w:t>
      </w:r>
      <w:r w:rsidR="003E6B38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de </w:t>
      </w:r>
      <w:r>
        <w:rPr>
          <w:rFonts w:asciiTheme="minorHAnsi" w:hAnsiTheme="minorHAnsi" w:cstheme="minorHAnsi"/>
          <w:sz w:val="26"/>
          <w:szCs w:val="26"/>
          <w:lang w:val="es-ES"/>
        </w:rPr>
        <w:t>febrero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 w:rsidR="00B053A2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C318BB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E02BE3" w:rsidP="0017083F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Lanzamiento Manual de Inducción y Código de Vestimenta del Ministerio de Agricultura</w:t>
      </w:r>
      <w:r w:rsidR="0017083F" w:rsidRPr="0017083F">
        <w:rPr>
          <w:rFonts w:asciiTheme="minorHAnsi" w:hAnsiTheme="minorHAnsi" w:cstheme="minorHAnsi"/>
          <w:sz w:val="26"/>
          <w:szCs w:val="26"/>
          <w:u w:val="single"/>
          <w:lang w:val="es-ES"/>
        </w:rPr>
        <w:t>.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s-ES"/>
        </w:rPr>
        <w:t>Ministerio de Agricultura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17083F">
        <w:rPr>
          <w:rFonts w:asciiTheme="minorHAnsi" w:hAnsiTheme="minorHAnsi" w:cstheme="minorHAnsi"/>
          <w:sz w:val="26"/>
          <w:szCs w:val="26"/>
          <w:lang w:val="es-ES"/>
        </w:rPr>
        <w:t>2</w:t>
      </w:r>
      <w:r>
        <w:rPr>
          <w:rFonts w:asciiTheme="minorHAnsi" w:hAnsiTheme="minorHAnsi" w:cstheme="minorHAnsi"/>
          <w:sz w:val="26"/>
          <w:szCs w:val="26"/>
          <w:lang w:val="es-ES"/>
        </w:rPr>
        <w:t>3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 xml:space="preserve"> de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febrero 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191BAE" w:rsidRPr="001C6256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191BAE" w:rsidRPr="001C6256" w:rsidRDefault="00191BAE" w:rsidP="001C6256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861BFB" w:rsidRDefault="00E02BE3" w:rsidP="00A45479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lastRenderedPageBreak/>
        <w:t>Primer Seminario de Políticas P</w:t>
      </w:r>
      <w:r w:rsidR="007F16A8">
        <w:rPr>
          <w:rFonts w:asciiTheme="minorHAnsi" w:hAnsiTheme="minorHAnsi" w:cstheme="minorHAnsi"/>
          <w:sz w:val="26"/>
          <w:szCs w:val="26"/>
          <w:u w:val="single"/>
          <w:lang w:val="es-ES"/>
        </w:rPr>
        <w:t>ú</w:t>
      </w: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blicas de Transparencia y Libre Acceso a la Información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Dirección General de </w:t>
      </w:r>
      <w:r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="005B5EC5"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7 y 8 de marzo 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="00861BFB"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E02BE3" w:rsidRPr="00322A18" w:rsidRDefault="00E02BE3" w:rsidP="00E02BE3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Socialización Decreto No. 15-17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>Ministerio de Agricultura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28 de marzo 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3A492D" w:rsidRDefault="003A492D" w:rsidP="003A492D">
      <w:pPr>
        <w:pStyle w:val="Prrafodelista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u w:val="single"/>
          <w:lang w:val="es-ES"/>
        </w:rPr>
        <w:t>Charla sobre Conflictos de Interés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Dirección General de </w:t>
      </w:r>
      <w:r>
        <w:rPr>
          <w:rFonts w:asciiTheme="minorHAnsi" w:hAnsiTheme="minorHAnsi" w:cstheme="minorHAnsi"/>
          <w:sz w:val="26"/>
          <w:szCs w:val="26"/>
          <w:lang w:val="es-ES"/>
        </w:rPr>
        <w:t>Ética e Integridad Gubernamental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 xml:space="preserve">, </w:t>
      </w:r>
      <w:r>
        <w:rPr>
          <w:rFonts w:asciiTheme="minorHAnsi" w:hAnsiTheme="minorHAnsi" w:cstheme="minorHAnsi"/>
          <w:sz w:val="26"/>
          <w:szCs w:val="26"/>
          <w:lang w:val="es-ES"/>
        </w:rPr>
        <w:t xml:space="preserve">30 de marzo 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>201</w:t>
      </w:r>
      <w:r>
        <w:rPr>
          <w:rFonts w:asciiTheme="minorHAnsi" w:hAnsiTheme="minorHAnsi" w:cstheme="minorHAnsi"/>
          <w:sz w:val="26"/>
          <w:szCs w:val="26"/>
          <w:lang w:val="es-ES"/>
        </w:rPr>
        <w:t>7</w:t>
      </w:r>
      <w:r w:rsidRPr="00322A18">
        <w:rPr>
          <w:rFonts w:asciiTheme="minorHAnsi" w:hAnsiTheme="minorHAnsi" w:cstheme="minorHAnsi"/>
          <w:sz w:val="26"/>
          <w:szCs w:val="26"/>
          <w:lang w:val="es-ES"/>
        </w:rPr>
        <w:t>.</w:t>
      </w:r>
    </w:p>
    <w:p w:rsidR="003A492D" w:rsidRPr="00322A18" w:rsidRDefault="003A492D" w:rsidP="003A492D">
      <w:pPr>
        <w:pStyle w:val="Prrafodelista1"/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sectPr w:rsidR="003A492D" w:rsidRPr="00322A18" w:rsidSect="00F443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09" w:right="1608" w:bottom="851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5C" w:rsidRDefault="00F3645C">
      <w:r>
        <w:separator/>
      </w:r>
    </w:p>
  </w:endnote>
  <w:endnote w:type="continuationSeparator" w:id="0">
    <w:p w:rsidR="00F3645C" w:rsidRDefault="00F3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9D" w:rsidRDefault="00F4439D">
    <w:pPr>
      <w:pStyle w:val="Piedepgina"/>
      <w:jc w:val="right"/>
    </w:pPr>
  </w:p>
  <w:p w:rsidR="00B579BC" w:rsidRPr="007D65F4" w:rsidRDefault="00B579BC" w:rsidP="007D65F4">
    <w:pPr>
      <w:jc w:val="center"/>
      <w:rPr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5C" w:rsidRDefault="00F3645C">
      <w:r>
        <w:separator/>
      </w:r>
    </w:p>
  </w:footnote>
  <w:footnote w:type="continuationSeparator" w:id="0">
    <w:p w:rsidR="00F3645C" w:rsidRDefault="00F3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D3" w:rsidRDefault="002055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29D9"/>
    <w:multiLevelType w:val="hybridMultilevel"/>
    <w:tmpl w:val="7F52D664"/>
    <w:lvl w:ilvl="0" w:tplc="576404F4">
      <w:start w:val="3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2553773"/>
    <w:multiLevelType w:val="hybridMultilevel"/>
    <w:tmpl w:val="C9160A5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AD3"/>
    <w:multiLevelType w:val="hybridMultilevel"/>
    <w:tmpl w:val="EE8292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43C9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CA1"/>
    <w:multiLevelType w:val="hybridMultilevel"/>
    <w:tmpl w:val="CC2E9B6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60FA7"/>
    <w:multiLevelType w:val="hybridMultilevel"/>
    <w:tmpl w:val="479CA49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843"/>
    <w:multiLevelType w:val="hybridMultilevel"/>
    <w:tmpl w:val="42F637A2"/>
    <w:lvl w:ilvl="0" w:tplc="3CE69C78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269306BD"/>
    <w:multiLevelType w:val="hybridMultilevel"/>
    <w:tmpl w:val="56BCEB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350D3"/>
    <w:multiLevelType w:val="hybridMultilevel"/>
    <w:tmpl w:val="4002FD08"/>
    <w:lvl w:ilvl="0" w:tplc="1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9">
    <w:nsid w:val="2A57099A"/>
    <w:multiLevelType w:val="hybridMultilevel"/>
    <w:tmpl w:val="47FCDD60"/>
    <w:lvl w:ilvl="0" w:tplc="1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0">
    <w:nsid w:val="35425A5C"/>
    <w:multiLevelType w:val="hybridMultilevel"/>
    <w:tmpl w:val="DE284EBE"/>
    <w:lvl w:ilvl="0" w:tplc="16F40658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A230367"/>
    <w:multiLevelType w:val="hybridMultilevel"/>
    <w:tmpl w:val="533C945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37FC"/>
    <w:multiLevelType w:val="hybridMultilevel"/>
    <w:tmpl w:val="69541794"/>
    <w:lvl w:ilvl="0" w:tplc="849020D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FBD078E"/>
    <w:multiLevelType w:val="hybridMultilevel"/>
    <w:tmpl w:val="ED346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2108B"/>
    <w:multiLevelType w:val="hybridMultilevel"/>
    <w:tmpl w:val="57D2A3F8"/>
    <w:lvl w:ilvl="0" w:tplc="8828EE9C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43729C1"/>
    <w:multiLevelType w:val="hybridMultilevel"/>
    <w:tmpl w:val="1A9AE2A8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791332"/>
    <w:multiLevelType w:val="hybridMultilevel"/>
    <w:tmpl w:val="994EB4AA"/>
    <w:lvl w:ilvl="0" w:tplc="1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46777CF1"/>
    <w:multiLevelType w:val="hybridMultilevel"/>
    <w:tmpl w:val="140A2B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17ABC"/>
    <w:multiLevelType w:val="hybridMultilevel"/>
    <w:tmpl w:val="99A4B2A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2CF7"/>
    <w:multiLevelType w:val="hybridMultilevel"/>
    <w:tmpl w:val="C044A52E"/>
    <w:lvl w:ilvl="0" w:tplc="0338F00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6D3C8D"/>
    <w:multiLevelType w:val="hybridMultilevel"/>
    <w:tmpl w:val="E7506A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64935"/>
    <w:multiLevelType w:val="hybridMultilevel"/>
    <w:tmpl w:val="79E01DBA"/>
    <w:lvl w:ilvl="0" w:tplc="0C0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2">
    <w:nsid w:val="59711746"/>
    <w:multiLevelType w:val="hybridMultilevel"/>
    <w:tmpl w:val="0DD2A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974"/>
    <w:multiLevelType w:val="hybridMultilevel"/>
    <w:tmpl w:val="7CDC6E6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4D17"/>
    <w:multiLevelType w:val="hybridMultilevel"/>
    <w:tmpl w:val="41CCA0DA"/>
    <w:lvl w:ilvl="0" w:tplc="1C0A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5">
    <w:nsid w:val="5E9A7F3A"/>
    <w:multiLevelType w:val="hybridMultilevel"/>
    <w:tmpl w:val="411E775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87144"/>
    <w:multiLevelType w:val="hybridMultilevel"/>
    <w:tmpl w:val="23A8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26C88"/>
    <w:multiLevelType w:val="hybridMultilevel"/>
    <w:tmpl w:val="37980F3A"/>
    <w:lvl w:ilvl="0" w:tplc="8786903E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7F439DE"/>
    <w:multiLevelType w:val="hybridMultilevel"/>
    <w:tmpl w:val="7252375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5F411D"/>
    <w:multiLevelType w:val="hybridMultilevel"/>
    <w:tmpl w:val="4E767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A74A4"/>
    <w:multiLevelType w:val="hybridMultilevel"/>
    <w:tmpl w:val="0E7CFF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84538"/>
    <w:multiLevelType w:val="hybridMultilevel"/>
    <w:tmpl w:val="8E56FA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E7745"/>
    <w:multiLevelType w:val="hybridMultilevel"/>
    <w:tmpl w:val="A6C46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E54EC"/>
    <w:multiLevelType w:val="hybridMultilevel"/>
    <w:tmpl w:val="260299E2"/>
    <w:lvl w:ilvl="0" w:tplc="7ECCBF72">
      <w:start w:val="2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331768B"/>
    <w:multiLevelType w:val="hybridMultilevel"/>
    <w:tmpl w:val="1542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E58A8"/>
    <w:multiLevelType w:val="hybridMultilevel"/>
    <w:tmpl w:val="A5205EB0"/>
    <w:lvl w:ilvl="0" w:tplc="3C482520">
      <w:start w:val="2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AFB3C08"/>
    <w:multiLevelType w:val="hybridMultilevel"/>
    <w:tmpl w:val="7E2284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36671B"/>
    <w:multiLevelType w:val="hybridMultilevel"/>
    <w:tmpl w:val="6D1EB4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32"/>
  </w:num>
  <w:num w:numId="7">
    <w:abstractNumId w:val="23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7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35"/>
  </w:num>
  <w:num w:numId="20">
    <w:abstractNumId w:val="1"/>
  </w:num>
  <w:num w:numId="21">
    <w:abstractNumId w:val="24"/>
  </w:num>
  <w:num w:numId="22">
    <w:abstractNumId w:val="2"/>
  </w:num>
  <w:num w:numId="23">
    <w:abstractNumId w:val="36"/>
  </w:num>
  <w:num w:numId="24">
    <w:abstractNumId w:val="5"/>
  </w:num>
  <w:num w:numId="25">
    <w:abstractNumId w:val="0"/>
  </w:num>
  <w:num w:numId="26">
    <w:abstractNumId w:val="26"/>
  </w:num>
  <w:num w:numId="27">
    <w:abstractNumId w:val="25"/>
  </w:num>
  <w:num w:numId="28">
    <w:abstractNumId w:val="17"/>
  </w:num>
  <w:num w:numId="29">
    <w:abstractNumId w:val="20"/>
  </w:num>
  <w:num w:numId="30">
    <w:abstractNumId w:val="30"/>
  </w:num>
  <w:num w:numId="31">
    <w:abstractNumId w:val="13"/>
  </w:num>
  <w:num w:numId="32">
    <w:abstractNumId w:val="28"/>
  </w:num>
  <w:num w:numId="33">
    <w:abstractNumId w:val="7"/>
  </w:num>
  <w:num w:numId="34">
    <w:abstractNumId w:val="22"/>
  </w:num>
  <w:num w:numId="35">
    <w:abstractNumId w:val="31"/>
  </w:num>
  <w:num w:numId="36">
    <w:abstractNumId w:val="29"/>
  </w:num>
  <w:num w:numId="37">
    <w:abstractNumId w:val="3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7C"/>
    <w:rsid w:val="00005502"/>
    <w:rsid w:val="00005C54"/>
    <w:rsid w:val="00007A2B"/>
    <w:rsid w:val="00010985"/>
    <w:rsid w:val="000124A8"/>
    <w:rsid w:val="00013C70"/>
    <w:rsid w:val="00013ED8"/>
    <w:rsid w:val="00014C50"/>
    <w:rsid w:val="00023B95"/>
    <w:rsid w:val="000251DA"/>
    <w:rsid w:val="00027BF9"/>
    <w:rsid w:val="000303EB"/>
    <w:rsid w:val="0003329F"/>
    <w:rsid w:val="00034B7E"/>
    <w:rsid w:val="00036626"/>
    <w:rsid w:val="000366B0"/>
    <w:rsid w:val="000426A6"/>
    <w:rsid w:val="000455CF"/>
    <w:rsid w:val="00045DDB"/>
    <w:rsid w:val="0004633A"/>
    <w:rsid w:val="00054B0F"/>
    <w:rsid w:val="00056E5E"/>
    <w:rsid w:val="00060D03"/>
    <w:rsid w:val="0006293A"/>
    <w:rsid w:val="0006325F"/>
    <w:rsid w:val="000646EF"/>
    <w:rsid w:val="00067BE9"/>
    <w:rsid w:val="00072EB7"/>
    <w:rsid w:val="00075440"/>
    <w:rsid w:val="00081D76"/>
    <w:rsid w:val="000847C2"/>
    <w:rsid w:val="00087580"/>
    <w:rsid w:val="00087858"/>
    <w:rsid w:val="000913A5"/>
    <w:rsid w:val="00093791"/>
    <w:rsid w:val="000950B7"/>
    <w:rsid w:val="000967E4"/>
    <w:rsid w:val="000A2D97"/>
    <w:rsid w:val="000A2F4C"/>
    <w:rsid w:val="000A30DA"/>
    <w:rsid w:val="000B4400"/>
    <w:rsid w:val="000C24E4"/>
    <w:rsid w:val="000C3083"/>
    <w:rsid w:val="000C7212"/>
    <w:rsid w:val="000D10A2"/>
    <w:rsid w:val="000D2CB8"/>
    <w:rsid w:val="000D3D83"/>
    <w:rsid w:val="000D3E34"/>
    <w:rsid w:val="000D78A1"/>
    <w:rsid w:val="000E2D0B"/>
    <w:rsid w:val="000E2D83"/>
    <w:rsid w:val="000E50E7"/>
    <w:rsid w:val="000E56EC"/>
    <w:rsid w:val="000E5C15"/>
    <w:rsid w:val="000E7741"/>
    <w:rsid w:val="000E7BFF"/>
    <w:rsid w:val="000F2D2A"/>
    <w:rsid w:val="000F2F1A"/>
    <w:rsid w:val="000F3684"/>
    <w:rsid w:val="000F3D3F"/>
    <w:rsid w:val="000F3E47"/>
    <w:rsid w:val="000F3FB5"/>
    <w:rsid w:val="000F4679"/>
    <w:rsid w:val="000F4ACF"/>
    <w:rsid w:val="000F6A8D"/>
    <w:rsid w:val="000F7D7B"/>
    <w:rsid w:val="00100BAD"/>
    <w:rsid w:val="001039D6"/>
    <w:rsid w:val="00103CBB"/>
    <w:rsid w:val="001074E7"/>
    <w:rsid w:val="001126F7"/>
    <w:rsid w:val="00112E3D"/>
    <w:rsid w:val="001138E4"/>
    <w:rsid w:val="0011516B"/>
    <w:rsid w:val="00115AB7"/>
    <w:rsid w:val="00116F40"/>
    <w:rsid w:val="00117EF9"/>
    <w:rsid w:val="00123566"/>
    <w:rsid w:val="00124054"/>
    <w:rsid w:val="00126281"/>
    <w:rsid w:val="0012653C"/>
    <w:rsid w:val="00126CF5"/>
    <w:rsid w:val="00127A1F"/>
    <w:rsid w:val="0013009E"/>
    <w:rsid w:val="001317E4"/>
    <w:rsid w:val="001344A6"/>
    <w:rsid w:val="00134597"/>
    <w:rsid w:val="00134689"/>
    <w:rsid w:val="00134752"/>
    <w:rsid w:val="00137C97"/>
    <w:rsid w:val="0014064B"/>
    <w:rsid w:val="00141A4A"/>
    <w:rsid w:val="00141D80"/>
    <w:rsid w:val="00145041"/>
    <w:rsid w:val="00145708"/>
    <w:rsid w:val="00145AB1"/>
    <w:rsid w:val="00146D9F"/>
    <w:rsid w:val="00153EA6"/>
    <w:rsid w:val="001549DF"/>
    <w:rsid w:val="00154C7E"/>
    <w:rsid w:val="00154FC7"/>
    <w:rsid w:val="001574A2"/>
    <w:rsid w:val="00164009"/>
    <w:rsid w:val="0016419F"/>
    <w:rsid w:val="00164FC5"/>
    <w:rsid w:val="0017083F"/>
    <w:rsid w:val="00176F6F"/>
    <w:rsid w:val="001801CB"/>
    <w:rsid w:val="0018098F"/>
    <w:rsid w:val="00183D9B"/>
    <w:rsid w:val="00185C83"/>
    <w:rsid w:val="00186721"/>
    <w:rsid w:val="00187FF9"/>
    <w:rsid w:val="00190947"/>
    <w:rsid w:val="00191BAE"/>
    <w:rsid w:val="00196A22"/>
    <w:rsid w:val="001A0231"/>
    <w:rsid w:val="001A2BBC"/>
    <w:rsid w:val="001A6076"/>
    <w:rsid w:val="001C0BCC"/>
    <w:rsid w:val="001C3CCB"/>
    <w:rsid w:val="001C46D4"/>
    <w:rsid w:val="001C4B0C"/>
    <w:rsid w:val="001C6256"/>
    <w:rsid w:val="001C64F5"/>
    <w:rsid w:val="001C6FEF"/>
    <w:rsid w:val="001D04F9"/>
    <w:rsid w:val="001D334C"/>
    <w:rsid w:val="001E4C8C"/>
    <w:rsid w:val="001E7013"/>
    <w:rsid w:val="001F23F0"/>
    <w:rsid w:val="001F42D9"/>
    <w:rsid w:val="001F6635"/>
    <w:rsid w:val="00200968"/>
    <w:rsid w:val="00202CB2"/>
    <w:rsid w:val="00202F65"/>
    <w:rsid w:val="0020311E"/>
    <w:rsid w:val="002042F4"/>
    <w:rsid w:val="002055D3"/>
    <w:rsid w:val="002062DF"/>
    <w:rsid w:val="0020630C"/>
    <w:rsid w:val="00207B52"/>
    <w:rsid w:val="002112AB"/>
    <w:rsid w:val="00212C91"/>
    <w:rsid w:val="00212DE9"/>
    <w:rsid w:val="00212FC9"/>
    <w:rsid w:val="00214F92"/>
    <w:rsid w:val="002161F4"/>
    <w:rsid w:val="00221DB1"/>
    <w:rsid w:val="00225BB3"/>
    <w:rsid w:val="002279D7"/>
    <w:rsid w:val="00227CCD"/>
    <w:rsid w:val="00231019"/>
    <w:rsid w:val="00231812"/>
    <w:rsid w:val="00232C29"/>
    <w:rsid w:val="00233063"/>
    <w:rsid w:val="00234B93"/>
    <w:rsid w:val="002446B0"/>
    <w:rsid w:val="00245CB1"/>
    <w:rsid w:val="002462B8"/>
    <w:rsid w:val="00250008"/>
    <w:rsid w:val="00250F90"/>
    <w:rsid w:val="00251A0E"/>
    <w:rsid w:val="00251E89"/>
    <w:rsid w:val="00252162"/>
    <w:rsid w:val="002522E8"/>
    <w:rsid w:val="0025583B"/>
    <w:rsid w:val="00255AC8"/>
    <w:rsid w:val="00257274"/>
    <w:rsid w:val="002627EA"/>
    <w:rsid w:val="00262AF1"/>
    <w:rsid w:val="00263D1D"/>
    <w:rsid w:val="0026474F"/>
    <w:rsid w:val="00264A86"/>
    <w:rsid w:val="00265324"/>
    <w:rsid w:val="0026567E"/>
    <w:rsid w:val="00266541"/>
    <w:rsid w:val="0027210D"/>
    <w:rsid w:val="002729F0"/>
    <w:rsid w:val="002746A9"/>
    <w:rsid w:val="002750C5"/>
    <w:rsid w:val="00280AD7"/>
    <w:rsid w:val="0028250F"/>
    <w:rsid w:val="00282591"/>
    <w:rsid w:val="00282E43"/>
    <w:rsid w:val="002849D2"/>
    <w:rsid w:val="0028573C"/>
    <w:rsid w:val="00295D19"/>
    <w:rsid w:val="002A0470"/>
    <w:rsid w:val="002A2B9B"/>
    <w:rsid w:val="002A3186"/>
    <w:rsid w:val="002A3915"/>
    <w:rsid w:val="002A3C06"/>
    <w:rsid w:val="002A49DB"/>
    <w:rsid w:val="002A75BC"/>
    <w:rsid w:val="002B04B6"/>
    <w:rsid w:val="002B05E4"/>
    <w:rsid w:val="002B0D35"/>
    <w:rsid w:val="002B1509"/>
    <w:rsid w:val="002B533C"/>
    <w:rsid w:val="002B6463"/>
    <w:rsid w:val="002B6AA4"/>
    <w:rsid w:val="002B774E"/>
    <w:rsid w:val="002C1C75"/>
    <w:rsid w:val="002C3824"/>
    <w:rsid w:val="002C67D1"/>
    <w:rsid w:val="002C6883"/>
    <w:rsid w:val="002D0CFB"/>
    <w:rsid w:val="002D2A4D"/>
    <w:rsid w:val="002D3F73"/>
    <w:rsid w:val="002D44F1"/>
    <w:rsid w:val="002D621D"/>
    <w:rsid w:val="002E0489"/>
    <w:rsid w:val="002E0DC8"/>
    <w:rsid w:val="002E1D9D"/>
    <w:rsid w:val="002E2DC4"/>
    <w:rsid w:val="002E312F"/>
    <w:rsid w:val="002E4F72"/>
    <w:rsid w:val="002F1B41"/>
    <w:rsid w:val="002F2F23"/>
    <w:rsid w:val="002F4824"/>
    <w:rsid w:val="002F493A"/>
    <w:rsid w:val="002F6617"/>
    <w:rsid w:val="003005A0"/>
    <w:rsid w:val="00300A47"/>
    <w:rsid w:val="00301C64"/>
    <w:rsid w:val="003025BE"/>
    <w:rsid w:val="003068EE"/>
    <w:rsid w:val="003133D2"/>
    <w:rsid w:val="00313FBC"/>
    <w:rsid w:val="00316235"/>
    <w:rsid w:val="00316D0D"/>
    <w:rsid w:val="00317C98"/>
    <w:rsid w:val="00317E5C"/>
    <w:rsid w:val="00322A18"/>
    <w:rsid w:val="00324448"/>
    <w:rsid w:val="00324B9B"/>
    <w:rsid w:val="00326E66"/>
    <w:rsid w:val="003308ED"/>
    <w:rsid w:val="00330F16"/>
    <w:rsid w:val="003312A3"/>
    <w:rsid w:val="00336C77"/>
    <w:rsid w:val="00340FA5"/>
    <w:rsid w:val="00341AB3"/>
    <w:rsid w:val="003427FC"/>
    <w:rsid w:val="00342C43"/>
    <w:rsid w:val="003441A8"/>
    <w:rsid w:val="0034668C"/>
    <w:rsid w:val="003468AF"/>
    <w:rsid w:val="0035141C"/>
    <w:rsid w:val="00353964"/>
    <w:rsid w:val="00355887"/>
    <w:rsid w:val="00357E16"/>
    <w:rsid w:val="003611C4"/>
    <w:rsid w:val="003616C9"/>
    <w:rsid w:val="003631EE"/>
    <w:rsid w:val="00363ABB"/>
    <w:rsid w:val="003655A5"/>
    <w:rsid w:val="0037110A"/>
    <w:rsid w:val="00371F7F"/>
    <w:rsid w:val="0037437F"/>
    <w:rsid w:val="00375499"/>
    <w:rsid w:val="0037607B"/>
    <w:rsid w:val="0038265B"/>
    <w:rsid w:val="003845DC"/>
    <w:rsid w:val="00385212"/>
    <w:rsid w:val="00386A43"/>
    <w:rsid w:val="00386F23"/>
    <w:rsid w:val="00390F71"/>
    <w:rsid w:val="00392E85"/>
    <w:rsid w:val="00393315"/>
    <w:rsid w:val="0039384A"/>
    <w:rsid w:val="00393E0F"/>
    <w:rsid w:val="00394E86"/>
    <w:rsid w:val="00395D27"/>
    <w:rsid w:val="003A2AE6"/>
    <w:rsid w:val="003A2C6D"/>
    <w:rsid w:val="003A46C2"/>
    <w:rsid w:val="003A492D"/>
    <w:rsid w:val="003A6D4A"/>
    <w:rsid w:val="003B0F47"/>
    <w:rsid w:val="003B13C0"/>
    <w:rsid w:val="003B23A9"/>
    <w:rsid w:val="003B3E49"/>
    <w:rsid w:val="003B45E5"/>
    <w:rsid w:val="003C36F1"/>
    <w:rsid w:val="003C7B56"/>
    <w:rsid w:val="003D31B9"/>
    <w:rsid w:val="003E0881"/>
    <w:rsid w:val="003E27F1"/>
    <w:rsid w:val="003E2B15"/>
    <w:rsid w:val="003E349F"/>
    <w:rsid w:val="003E3587"/>
    <w:rsid w:val="003E5139"/>
    <w:rsid w:val="003E62BB"/>
    <w:rsid w:val="003E6B38"/>
    <w:rsid w:val="003E7573"/>
    <w:rsid w:val="003F1F60"/>
    <w:rsid w:val="003F3813"/>
    <w:rsid w:val="003F54F9"/>
    <w:rsid w:val="003F7ED2"/>
    <w:rsid w:val="003F7ED5"/>
    <w:rsid w:val="0040155F"/>
    <w:rsid w:val="00401BF6"/>
    <w:rsid w:val="00412090"/>
    <w:rsid w:val="00414049"/>
    <w:rsid w:val="00414884"/>
    <w:rsid w:val="004157B5"/>
    <w:rsid w:val="00423162"/>
    <w:rsid w:val="0042469B"/>
    <w:rsid w:val="00426050"/>
    <w:rsid w:val="00435962"/>
    <w:rsid w:val="00440318"/>
    <w:rsid w:val="00445399"/>
    <w:rsid w:val="004456C3"/>
    <w:rsid w:val="00446E8F"/>
    <w:rsid w:val="00447251"/>
    <w:rsid w:val="00447697"/>
    <w:rsid w:val="00447B1D"/>
    <w:rsid w:val="00450DB8"/>
    <w:rsid w:val="004568F2"/>
    <w:rsid w:val="00456FD9"/>
    <w:rsid w:val="0045790B"/>
    <w:rsid w:val="004647D0"/>
    <w:rsid w:val="00465D87"/>
    <w:rsid w:val="004661B3"/>
    <w:rsid w:val="00467F86"/>
    <w:rsid w:val="0047036E"/>
    <w:rsid w:val="00480B68"/>
    <w:rsid w:val="00480EFC"/>
    <w:rsid w:val="00483870"/>
    <w:rsid w:val="004851C6"/>
    <w:rsid w:val="0048654B"/>
    <w:rsid w:val="004867A7"/>
    <w:rsid w:val="00487D5F"/>
    <w:rsid w:val="0049021D"/>
    <w:rsid w:val="00490EB3"/>
    <w:rsid w:val="00493BDD"/>
    <w:rsid w:val="004A2C84"/>
    <w:rsid w:val="004A3B89"/>
    <w:rsid w:val="004B07C5"/>
    <w:rsid w:val="004B20F5"/>
    <w:rsid w:val="004B4B88"/>
    <w:rsid w:val="004B648A"/>
    <w:rsid w:val="004B752E"/>
    <w:rsid w:val="004B7D07"/>
    <w:rsid w:val="004C00D3"/>
    <w:rsid w:val="004C109F"/>
    <w:rsid w:val="004C1D2C"/>
    <w:rsid w:val="004C2334"/>
    <w:rsid w:val="004C5C24"/>
    <w:rsid w:val="004D0E00"/>
    <w:rsid w:val="004D19A2"/>
    <w:rsid w:val="004E66E4"/>
    <w:rsid w:val="004E6C0C"/>
    <w:rsid w:val="004F1626"/>
    <w:rsid w:val="004F1F65"/>
    <w:rsid w:val="004F3A84"/>
    <w:rsid w:val="0050280D"/>
    <w:rsid w:val="0050442A"/>
    <w:rsid w:val="00504F7B"/>
    <w:rsid w:val="005054C1"/>
    <w:rsid w:val="00507235"/>
    <w:rsid w:val="00507A15"/>
    <w:rsid w:val="00510C12"/>
    <w:rsid w:val="00511190"/>
    <w:rsid w:val="00511941"/>
    <w:rsid w:val="005155DA"/>
    <w:rsid w:val="00524FD0"/>
    <w:rsid w:val="005305DA"/>
    <w:rsid w:val="005309F3"/>
    <w:rsid w:val="005310F1"/>
    <w:rsid w:val="00535CA4"/>
    <w:rsid w:val="0054140B"/>
    <w:rsid w:val="00541AB5"/>
    <w:rsid w:val="00541C6C"/>
    <w:rsid w:val="00542A55"/>
    <w:rsid w:val="00542B53"/>
    <w:rsid w:val="00544FF4"/>
    <w:rsid w:val="00545174"/>
    <w:rsid w:val="00545F6B"/>
    <w:rsid w:val="0054710F"/>
    <w:rsid w:val="00550DBB"/>
    <w:rsid w:val="005520FB"/>
    <w:rsid w:val="00552EE6"/>
    <w:rsid w:val="00553556"/>
    <w:rsid w:val="00553F7D"/>
    <w:rsid w:val="00554D57"/>
    <w:rsid w:val="005573AA"/>
    <w:rsid w:val="00564EFB"/>
    <w:rsid w:val="00571177"/>
    <w:rsid w:val="00571B03"/>
    <w:rsid w:val="00574928"/>
    <w:rsid w:val="00583F8A"/>
    <w:rsid w:val="00586F7A"/>
    <w:rsid w:val="00590578"/>
    <w:rsid w:val="00590B30"/>
    <w:rsid w:val="00592357"/>
    <w:rsid w:val="005A1AD6"/>
    <w:rsid w:val="005A3305"/>
    <w:rsid w:val="005A58FC"/>
    <w:rsid w:val="005B0622"/>
    <w:rsid w:val="005B1B42"/>
    <w:rsid w:val="005B5EC5"/>
    <w:rsid w:val="005B7E34"/>
    <w:rsid w:val="005B7F02"/>
    <w:rsid w:val="005C1667"/>
    <w:rsid w:val="005C2E37"/>
    <w:rsid w:val="005C6981"/>
    <w:rsid w:val="005E04D5"/>
    <w:rsid w:val="005E1289"/>
    <w:rsid w:val="005E12B6"/>
    <w:rsid w:val="005E5B2E"/>
    <w:rsid w:val="005E6DBA"/>
    <w:rsid w:val="005F2B08"/>
    <w:rsid w:val="005F2DC4"/>
    <w:rsid w:val="005F6BC4"/>
    <w:rsid w:val="00601F13"/>
    <w:rsid w:val="006026BD"/>
    <w:rsid w:val="006027A2"/>
    <w:rsid w:val="006050EE"/>
    <w:rsid w:val="006078AF"/>
    <w:rsid w:val="00613A29"/>
    <w:rsid w:val="006156B5"/>
    <w:rsid w:val="00615B14"/>
    <w:rsid w:val="00620EC6"/>
    <w:rsid w:val="00621B62"/>
    <w:rsid w:val="00623483"/>
    <w:rsid w:val="00632472"/>
    <w:rsid w:val="0063344B"/>
    <w:rsid w:val="00635876"/>
    <w:rsid w:val="00636302"/>
    <w:rsid w:val="00636448"/>
    <w:rsid w:val="0063779E"/>
    <w:rsid w:val="0064162E"/>
    <w:rsid w:val="006506F0"/>
    <w:rsid w:val="00654159"/>
    <w:rsid w:val="0065477A"/>
    <w:rsid w:val="00655B14"/>
    <w:rsid w:val="00657A09"/>
    <w:rsid w:val="00660182"/>
    <w:rsid w:val="00664186"/>
    <w:rsid w:val="00664D72"/>
    <w:rsid w:val="0066523A"/>
    <w:rsid w:val="00665B99"/>
    <w:rsid w:val="00667966"/>
    <w:rsid w:val="00670A31"/>
    <w:rsid w:val="00670B9B"/>
    <w:rsid w:val="00673184"/>
    <w:rsid w:val="00675912"/>
    <w:rsid w:val="0067606F"/>
    <w:rsid w:val="00683AC0"/>
    <w:rsid w:val="00695063"/>
    <w:rsid w:val="00696875"/>
    <w:rsid w:val="00696A56"/>
    <w:rsid w:val="00696EC9"/>
    <w:rsid w:val="006A4EF0"/>
    <w:rsid w:val="006A6432"/>
    <w:rsid w:val="006A6EF0"/>
    <w:rsid w:val="006A7068"/>
    <w:rsid w:val="006B3D5A"/>
    <w:rsid w:val="006B6A35"/>
    <w:rsid w:val="006C02C9"/>
    <w:rsid w:val="006C0900"/>
    <w:rsid w:val="006C0B95"/>
    <w:rsid w:val="006C3601"/>
    <w:rsid w:val="006C38C6"/>
    <w:rsid w:val="006C497A"/>
    <w:rsid w:val="006C6C66"/>
    <w:rsid w:val="006C74D1"/>
    <w:rsid w:val="006D2175"/>
    <w:rsid w:val="006D3334"/>
    <w:rsid w:val="006D5640"/>
    <w:rsid w:val="006D6617"/>
    <w:rsid w:val="006D7D6A"/>
    <w:rsid w:val="006E0D19"/>
    <w:rsid w:val="006E279E"/>
    <w:rsid w:val="006E2A49"/>
    <w:rsid w:val="006E62CC"/>
    <w:rsid w:val="006E74E6"/>
    <w:rsid w:val="006E7B6E"/>
    <w:rsid w:val="006F070C"/>
    <w:rsid w:val="006F09F0"/>
    <w:rsid w:val="006F4F28"/>
    <w:rsid w:val="006F5146"/>
    <w:rsid w:val="006F56D7"/>
    <w:rsid w:val="006F686F"/>
    <w:rsid w:val="00700CDB"/>
    <w:rsid w:val="00700E88"/>
    <w:rsid w:val="007011B9"/>
    <w:rsid w:val="00701AFA"/>
    <w:rsid w:val="007043E3"/>
    <w:rsid w:val="00705A6E"/>
    <w:rsid w:val="00713F22"/>
    <w:rsid w:val="00714172"/>
    <w:rsid w:val="0071445E"/>
    <w:rsid w:val="0071659E"/>
    <w:rsid w:val="00716A8F"/>
    <w:rsid w:val="00717316"/>
    <w:rsid w:val="00717EF0"/>
    <w:rsid w:val="00720716"/>
    <w:rsid w:val="00722EF5"/>
    <w:rsid w:val="00723E6E"/>
    <w:rsid w:val="007344FB"/>
    <w:rsid w:val="007357E1"/>
    <w:rsid w:val="00736974"/>
    <w:rsid w:val="00736C5F"/>
    <w:rsid w:val="00740B0D"/>
    <w:rsid w:val="007418BB"/>
    <w:rsid w:val="007441AC"/>
    <w:rsid w:val="007466B8"/>
    <w:rsid w:val="0074781D"/>
    <w:rsid w:val="00755D99"/>
    <w:rsid w:val="007564F4"/>
    <w:rsid w:val="00760FE1"/>
    <w:rsid w:val="00762BC4"/>
    <w:rsid w:val="007641C4"/>
    <w:rsid w:val="007644CE"/>
    <w:rsid w:val="00764701"/>
    <w:rsid w:val="007665DA"/>
    <w:rsid w:val="00766928"/>
    <w:rsid w:val="007675EE"/>
    <w:rsid w:val="007744CD"/>
    <w:rsid w:val="0077489F"/>
    <w:rsid w:val="00776870"/>
    <w:rsid w:val="00780860"/>
    <w:rsid w:val="00781A0C"/>
    <w:rsid w:val="00783A3E"/>
    <w:rsid w:val="00784C36"/>
    <w:rsid w:val="00791467"/>
    <w:rsid w:val="00791764"/>
    <w:rsid w:val="00791EB6"/>
    <w:rsid w:val="00792A30"/>
    <w:rsid w:val="00794B3A"/>
    <w:rsid w:val="00796F0C"/>
    <w:rsid w:val="007A71D5"/>
    <w:rsid w:val="007A74C2"/>
    <w:rsid w:val="007B314C"/>
    <w:rsid w:val="007C2C4A"/>
    <w:rsid w:val="007C3B88"/>
    <w:rsid w:val="007C5405"/>
    <w:rsid w:val="007D0A47"/>
    <w:rsid w:val="007D1EE2"/>
    <w:rsid w:val="007D2AAF"/>
    <w:rsid w:val="007D4502"/>
    <w:rsid w:val="007D4B41"/>
    <w:rsid w:val="007D52C1"/>
    <w:rsid w:val="007D5B66"/>
    <w:rsid w:val="007D65F4"/>
    <w:rsid w:val="007D77E7"/>
    <w:rsid w:val="007E0E1C"/>
    <w:rsid w:val="007E2DFC"/>
    <w:rsid w:val="007E6AA2"/>
    <w:rsid w:val="007E7F86"/>
    <w:rsid w:val="007F16A8"/>
    <w:rsid w:val="007F68D7"/>
    <w:rsid w:val="007F6C08"/>
    <w:rsid w:val="007F79F9"/>
    <w:rsid w:val="00802392"/>
    <w:rsid w:val="00802A9C"/>
    <w:rsid w:val="008136AC"/>
    <w:rsid w:val="008166BE"/>
    <w:rsid w:val="008171AF"/>
    <w:rsid w:val="0081751D"/>
    <w:rsid w:val="00817755"/>
    <w:rsid w:val="008269FB"/>
    <w:rsid w:val="00834FB3"/>
    <w:rsid w:val="00836920"/>
    <w:rsid w:val="00841CED"/>
    <w:rsid w:val="00842B9E"/>
    <w:rsid w:val="008441F1"/>
    <w:rsid w:val="00845CA6"/>
    <w:rsid w:val="00845E32"/>
    <w:rsid w:val="00846604"/>
    <w:rsid w:val="0085051E"/>
    <w:rsid w:val="00851FD4"/>
    <w:rsid w:val="00852E12"/>
    <w:rsid w:val="00853BD6"/>
    <w:rsid w:val="00854DDD"/>
    <w:rsid w:val="00855885"/>
    <w:rsid w:val="00861BFB"/>
    <w:rsid w:val="00861DCC"/>
    <w:rsid w:val="008629DF"/>
    <w:rsid w:val="00863E72"/>
    <w:rsid w:val="008641C8"/>
    <w:rsid w:val="008710BA"/>
    <w:rsid w:val="008719AF"/>
    <w:rsid w:val="00872AF8"/>
    <w:rsid w:val="00876DA6"/>
    <w:rsid w:val="008775E9"/>
    <w:rsid w:val="00880907"/>
    <w:rsid w:val="00886381"/>
    <w:rsid w:val="00886B8F"/>
    <w:rsid w:val="008923DD"/>
    <w:rsid w:val="008924A5"/>
    <w:rsid w:val="00893DF0"/>
    <w:rsid w:val="00894366"/>
    <w:rsid w:val="0089454C"/>
    <w:rsid w:val="008949EA"/>
    <w:rsid w:val="008A3665"/>
    <w:rsid w:val="008A4AC4"/>
    <w:rsid w:val="008B2510"/>
    <w:rsid w:val="008B37BD"/>
    <w:rsid w:val="008B4A37"/>
    <w:rsid w:val="008B531B"/>
    <w:rsid w:val="008C01E8"/>
    <w:rsid w:val="008C0B6E"/>
    <w:rsid w:val="008D2F30"/>
    <w:rsid w:val="008D3079"/>
    <w:rsid w:val="008D3C50"/>
    <w:rsid w:val="008D48EE"/>
    <w:rsid w:val="008D67CF"/>
    <w:rsid w:val="008D792A"/>
    <w:rsid w:val="008E1339"/>
    <w:rsid w:val="008E39BE"/>
    <w:rsid w:val="008E3D4D"/>
    <w:rsid w:val="008E3DB6"/>
    <w:rsid w:val="008E46DE"/>
    <w:rsid w:val="008E52EC"/>
    <w:rsid w:val="008E62B9"/>
    <w:rsid w:val="008E7FDA"/>
    <w:rsid w:val="008F26E9"/>
    <w:rsid w:val="008F5B3A"/>
    <w:rsid w:val="008F6398"/>
    <w:rsid w:val="00901BB1"/>
    <w:rsid w:val="00904803"/>
    <w:rsid w:val="0090655B"/>
    <w:rsid w:val="009068C7"/>
    <w:rsid w:val="00907026"/>
    <w:rsid w:val="00907EF5"/>
    <w:rsid w:val="00911764"/>
    <w:rsid w:val="00911A96"/>
    <w:rsid w:val="009124B1"/>
    <w:rsid w:val="00913D8D"/>
    <w:rsid w:val="00915548"/>
    <w:rsid w:val="0092223E"/>
    <w:rsid w:val="00924635"/>
    <w:rsid w:val="00925E30"/>
    <w:rsid w:val="0092766D"/>
    <w:rsid w:val="00927D59"/>
    <w:rsid w:val="00934991"/>
    <w:rsid w:val="0093651D"/>
    <w:rsid w:val="00937D01"/>
    <w:rsid w:val="0094137E"/>
    <w:rsid w:val="00941CEC"/>
    <w:rsid w:val="00942FE4"/>
    <w:rsid w:val="0094551E"/>
    <w:rsid w:val="00950026"/>
    <w:rsid w:val="009508FC"/>
    <w:rsid w:val="00950FF9"/>
    <w:rsid w:val="00955BE7"/>
    <w:rsid w:val="00955FA3"/>
    <w:rsid w:val="0096029A"/>
    <w:rsid w:val="009624DC"/>
    <w:rsid w:val="00962620"/>
    <w:rsid w:val="009629EA"/>
    <w:rsid w:val="00962DE5"/>
    <w:rsid w:val="00963B33"/>
    <w:rsid w:val="00964113"/>
    <w:rsid w:val="00966F61"/>
    <w:rsid w:val="00967D9C"/>
    <w:rsid w:val="009701A8"/>
    <w:rsid w:val="0097193D"/>
    <w:rsid w:val="009743C9"/>
    <w:rsid w:val="00980019"/>
    <w:rsid w:val="00983DE0"/>
    <w:rsid w:val="00987C41"/>
    <w:rsid w:val="00987C8F"/>
    <w:rsid w:val="00990D1E"/>
    <w:rsid w:val="009946FC"/>
    <w:rsid w:val="00994D21"/>
    <w:rsid w:val="00995994"/>
    <w:rsid w:val="00995E18"/>
    <w:rsid w:val="009963A2"/>
    <w:rsid w:val="00997DC7"/>
    <w:rsid w:val="009A1EE0"/>
    <w:rsid w:val="009A25F8"/>
    <w:rsid w:val="009A7AC8"/>
    <w:rsid w:val="009B07D5"/>
    <w:rsid w:val="009B1355"/>
    <w:rsid w:val="009C3F4D"/>
    <w:rsid w:val="009D1048"/>
    <w:rsid w:val="009D10A9"/>
    <w:rsid w:val="009D2955"/>
    <w:rsid w:val="009D3E7D"/>
    <w:rsid w:val="009D7A3C"/>
    <w:rsid w:val="009E4C24"/>
    <w:rsid w:val="009F0F33"/>
    <w:rsid w:val="009F33AC"/>
    <w:rsid w:val="009F44D4"/>
    <w:rsid w:val="009F47C4"/>
    <w:rsid w:val="009F63E0"/>
    <w:rsid w:val="009F7304"/>
    <w:rsid w:val="009F7D5F"/>
    <w:rsid w:val="009F7FB5"/>
    <w:rsid w:val="00A00C86"/>
    <w:rsid w:val="00A017B1"/>
    <w:rsid w:val="00A01AED"/>
    <w:rsid w:val="00A1108E"/>
    <w:rsid w:val="00A12147"/>
    <w:rsid w:val="00A123A0"/>
    <w:rsid w:val="00A130EB"/>
    <w:rsid w:val="00A131F3"/>
    <w:rsid w:val="00A1530A"/>
    <w:rsid w:val="00A16C08"/>
    <w:rsid w:val="00A17728"/>
    <w:rsid w:val="00A17857"/>
    <w:rsid w:val="00A219B6"/>
    <w:rsid w:val="00A223A0"/>
    <w:rsid w:val="00A27CE1"/>
    <w:rsid w:val="00A328B1"/>
    <w:rsid w:val="00A33E01"/>
    <w:rsid w:val="00A34543"/>
    <w:rsid w:val="00A35239"/>
    <w:rsid w:val="00A35C87"/>
    <w:rsid w:val="00A36570"/>
    <w:rsid w:val="00A37A17"/>
    <w:rsid w:val="00A40030"/>
    <w:rsid w:val="00A42486"/>
    <w:rsid w:val="00A454A5"/>
    <w:rsid w:val="00A45F0E"/>
    <w:rsid w:val="00A53D98"/>
    <w:rsid w:val="00A55418"/>
    <w:rsid w:val="00A55C81"/>
    <w:rsid w:val="00A577F5"/>
    <w:rsid w:val="00A60BC8"/>
    <w:rsid w:val="00A6165D"/>
    <w:rsid w:val="00A62E1E"/>
    <w:rsid w:val="00A73E94"/>
    <w:rsid w:val="00A82441"/>
    <w:rsid w:val="00A85035"/>
    <w:rsid w:val="00A86F17"/>
    <w:rsid w:val="00A912FB"/>
    <w:rsid w:val="00A942CD"/>
    <w:rsid w:val="00A962A6"/>
    <w:rsid w:val="00A97C81"/>
    <w:rsid w:val="00AA08D2"/>
    <w:rsid w:val="00AA4B99"/>
    <w:rsid w:val="00AA6F2C"/>
    <w:rsid w:val="00AA72F6"/>
    <w:rsid w:val="00AB131D"/>
    <w:rsid w:val="00AB3660"/>
    <w:rsid w:val="00AB52F6"/>
    <w:rsid w:val="00AB55A9"/>
    <w:rsid w:val="00AB7277"/>
    <w:rsid w:val="00AB7F71"/>
    <w:rsid w:val="00AC1265"/>
    <w:rsid w:val="00AC222A"/>
    <w:rsid w:val="00AC3ADB"/>
    <w:rsid w:val="00AC49D3"/>
    <w:rsid w:val="00AD0DEE"/>
    <w:rsid w:val="00AD1F58"/>
    <w:rsid w:val="00AD232E"/>
    <w:rsid w:val="00AD2858"/>
    <w:rsid w:val="00AD7141"/>
    <w:rsid w:val="00AD7384"/>
    <w:rsid w:val="00AD7BB7"/>
    <w:rsid w:val="00AE27A4"/>
    <w:rsid w:val="00AE2D6B"/>
    <w:rsid w:val="00AE6F57"/>
    <w:rsid w:val="00AE6F9F"/>
    <w:rsid w:val="00AF1A25"/>
    <w:rsid w:val="00AF26D6"/>
    <w:rsid w:val="00AF52CE"/>
    <w:rsid w:val="00AF7CEC"/>
    <w:rsid w:val="00B053A2"/>
    <w:rsid w:val="00B068EA"/>
    <w:rsid w:val="00B07A97"/>
    <w:rsid w:val="00B124AF"/>
    <w:rsid w:val="00B137FE"/>
    <w:rsid w:val="00B1382C"/>
    <w:rsid w:val="00B163F6"/>
    <w:rsid w:val="00B21AEE"/>
    <w:rsid w:val="00B23D29"/>
    <w:rsid w:val="00B23F83"/>
    <w:rsid w:val="00B2417B"/>
    <w:rsid w:val="00B270EE"/>
    <w:rsid w:val="00B35A70"/>
    <w:rsid w:val="00B36512"/>
    <w:rsid w:val="00B37930"/>
    <w:rsid w:val="00B37C05"/>
    <w:rsid w:val="00B40699"/>
    <w:rsid w:val="00B412EB"/>
    <w:rsid w:val="00B4234A"/>
    <w:rsid w:val="00B42501"/>
    <w:rsid w:val="00B439ED"/>
    <w:rsid w:val="00B458C2"/>
    <w:rsid w:val="00B50F19"/>
    <w:rsid w:val="00B5249E"/>
    <w:rsid w:val="00B53DD0"/>
    <w:rsid w:val="00B579BC"/>
    <w:rsid w:val="00B603DE"/>
    <w:rsid w:val="00B61DB5"/>
    <w:rsid w:val="00B63374"/>
    <w:rsid w:val="00B63A8D"/>
    <w:rsid w:val="00B661E5"/>
    <w:rsid w:val="00B66ECC"/>
    <w:rsid w:val="00B679F8"/>
    <w:rsid w:val="00B72113"/>
    <w:rsid w:val="00B72DD6"/>
    <w:rsid w:val="00B834DC"/>
    <w:rsid w:val="00B8380C"/>
    <w:rsid w:val="00B86895"/>
    <w:rsid w:val="00B90480"/>
    <w:rsid w:val="00B90CD6"/>
    <w:rsid w:val="00B93938"/>
    <w:rsid w:val="00B93D97"/>
    <w:rsid w:val="00B956A6"/>
    <w:rsid w:val="00B96908"/>
    <w:rsid w:val="00B96CE9"/>
    <w:rsid w:val="00B96F9E"/>
    <w:rsid w:val="00BA4C89"/>
    <w:rsid w:val="00BA5D7C"/>
    <w:rsid w:val="00BA7892"/>
    <w:rsid w:val="00BB0112"/>
    <w:rsid w:val="00BB0E9C"/>
    <w:rsid w:val="00BB44B9"/>
    <w:rsid w:val="00BB4CC1"/>
    <w:rsid w:val="00BB6B5E"/>
    <w:rsid w:val="00BB78E4"/>
    <w:rsid w:val="00BC437C"/>
    <w:rsid w:val="00BC5005"/>
    <w:rsid w:val="00BC71E9"/>
    <w:rsid w:val="00BD004E"/>
    <w:rsid w:val="00BD00FA"/>
    <w:rsid w:val="00BD043A"/>
    <w:rsid w:val="00BD2DF2"/>
    <w:rsid w:val="00BD3C92"/>
    <w:rsid w:val="00BD7817"/>
    <w:rsid w:val="00BD7C6E"/>
    <w:rsid w:val="00BE002F"/>
    <w:rsid w:val="00BE0E1D"/>
    <w:rsid w:val="00BE245C"/>
    <w:rsid w:val="00BE29E6"/>
    <w:rsid w:val="00BE4561"/>
    <w:rsid w:val="00BE4B15"/>
    <w:rsid w:val="00BF04B9"/>
    <w:rsid w:val="00BF09B9"/>
    <w:rsid w:val="00BF0C20"/>
    <w:rsid w:val="00BF1F71"/>
    <w:rsid w:val="00BF3195"/>
    <w:rsid w:val="00BF37E5"/>
    <w:rsid w:val="00BF5CF3"/>
    <w:rsid w:val="00C0124D"/>
    <w:rsid w:val="00C02685"/>
    <w:rsid w:val="00C079EC"/>
    <w:rsid w:val="00C11F03"/>
    <w:rsid w:val="00C12CDD"/>
    <w:rsid w:val="00C20BDF"/>
    <w:rsid w:val="00C22AF8"/>
    <w:rsid w:val="00C23751"/>
    <w:rsid w:val="00C23E5C"/>
    <w:rsid w:val="00C24A68"/>
    <w:rsid w:val="00C30F87"/>
    <w:rsid w:val="00C318BB"/>
    <w:rsid w:val="00C32111"/>
    <w:rsid w:val="00C351F7"/>
    <w:rsid w:val="00C37945"/>
    <w:rsid w:val="00C41FAA"/>
    <w:rsid w:val="00C4212A"/>
    <w:rsid w:val="00C42B69"/>
    <w:rsid w:val="00C44CBE"/>
    <w:rsid w:val="00C45331"/>
    <w:rsid w:val="00C4682E"/>
    <w:rsid w:val="00C5186E"/>
    <w:rsid w:val="00C51C1E"/>
    <w:rsid w:val="00C52261"/>
    <w:rsid w:val="00C525D8"/>
    <w:rsid w:val="00C62A3B"/>
    <w:rsid w:val="00C67850"/>
    <w:rsid w:val="00C71381"/>
    <w:rsid w:val="00C746B2"/>
    <w:rsid w:val="00C75224"/>
    <w:rsid w:val="00C815AC"/>
    <w:rsid w:val="00C839B6"/>
    <w:rsid w:val="00C85B01"/>
    <w:rsid w:val="00C87C79"/>
    <w:rsid w:val="00C91FAC"/>
    <w:rsid w:val="00C9261A"/>
    <w:rsid w:val="00C92AC2"/>
    <w:rsid w:val="00C946E3"/>
    <w:rsid w:val="00CA3754"/>
    <w:rsid w:val="00CA531F"/>
    <w:rsid w:val="00CA55CE"/>
    <w:rsid w:val="00CB5455"/>
    <w:rsid w:val="00CB622D"/>
    <w:rsid w:val="00CB6AF5"/>
    <w:rsid w:val="00CC0D52"/>
    <w:rsid w:val="00CC14BE"/>
    <w:rsid w:val="00CC4049"/>
    <w:rsid w:val="00CC5535"/>
    <w:rsid w:val="00CD0216"/>
    <w:rsid w:val="00CD0250"/>
    <w:rsid w:val="00CD1242"/>
    <w:rsid w:val="00CD1849"/>
    <w:rsid w:val="00CD618A"/>
    <w:rsid w:val="00CE38D9"/>
    <w:rsid w:val="00CE4486"/>
    <w:rsid w:val="00CF0C17"/>
    <w:rsid w:val="00CF26C3"/>
    <w:rsid w:val="00CF445A"/>
    <w:rsid w:val="00CF463B"/>
    <w:rsid w:val="00CF484C"/>
    <w:rsid w:val="00CF537C"/>
    <w:rsid w:val="00CF6363"/>
    <w:rsid w:val="00D00BEC"/>
    <w:rsid w:val="00D015A7"/>
    <w:rsid w:val="00D05DF2"/>
    <w:rsid w:val="00D0669F"/>
    <w:rsid w:val="00D108FD"/>
    <w:rsid w:val="00D12B95"/>
    <w:rsid w:val="00D130E0"/>
    <w:rsid w:val="00D13D00"/>
    <w:rsid w:val="00D14532"/>
    <w:rsid w:val="00D15638"/>
    <w:rsid w:val="00D20BC6"/>
    <w:rsid w:val="00D21933"/>
    <w:rsid w:val="00D23144"/>
    <w:rsid w:val="00D256EE"/>
    <w:rsid w:val="00D270FE"/>
    <w:rsid w:val="00D31A3A"/>
    <w:rsid w:val="00D330C1"/>
    <w:rsid w:val="00D358B9"/>
    <w:rsid w:val="00D35900"/>
    <w:rsid w:val="00D37206"/>
    <w:rsid w:val="00D41C04"/>
    <w:rsid w:val="00D44AAF"/>
    <w:rsid w:val="00D44FFA"/>
    <w:rsid w:val="00D50BBD"/>
    <w:rsid w:val="00D51A47"/>
    <w:rsid w:val="00D52AA0"/>
    <w:rsid w:val="00D52E8A"/>
    <w:rsid w:val="00D5303B"/>
    <w:rsid w:val="00D53220"/>
    <w:rsid w:val="00D54438"/>
    <w:rsid w:val="00D57F36"/>
    <w:rsid w:val="00D609E3"/>
    <w:rsid w:val="00D637FA"/>
    <w:rsid w:val="00D6651B"/>
    <w:rsid w:val="00D66A53"/>
    <w:rsid w:val="00D70566"/>
    <w:rsid w:val="00D71E95"/>
    <w:rsid w:val="00D72AF8"/>
    <w:rsid w:val="00D81BA5"/>
    <w:rsid w:val="00D82AF2"/>
    <w:rsid w:val="00D91344"/>
    <w:rsid w:val="00D918E8"/>
    <w:rsid w:val="00D91A46"/>
    <w:rsid w:val="00D936DE"/>
    <w:rsid w:val="00D94315"/>
    <w:rsid w:val="00D968C1"/>
    <w:rsid w:val="00D97A0D"/>
    <w:rsid w:val="00DA1590"/>
    <w:rsid w:val="00DA512A"/>
    <w:rsid w:val="00DA6166"/>
    <w:rsid w:val="00DA639F"/>
    <w:rsid w:val="00DB0C97"/>
    <w:rsid w:val="00DB1A99"/>
    <w:rsid w:val="00DB1F05"/>
    <w:rsid w:val="00DB46E0"/>
    <w:rsid w:val="00DB6388"/>
    <w:rsid w:val="00DB6BB7"/>
    <w:rsid w:val="00DB6F6C"/>
    <w:rsid w:val="00DB7F88"/>
    <w:rsid w:val="00DC22CD"/>
    <w:rsid w:val="00DC5613"/>
    <w:rsid w:val="00DC5C55"/>
    <w:rsid w:val="00DC7CCA"/>
    <w:rsid w:val="00DD19D9"/>
    <w:rsid w:val="00DD22EB"/>
    <w:rsid w:val="00DD29AA"/>
    <w:rsid w:val="00DD3A32"/>
    <w:rsid w:val="00DD60F0"/>
    <w:rsid w:val="00DD6E45"/>
    <w:rsid w:val="00DE2624"/>
    <w:rsid w:val="00DE5874"/>
    <w:rsid w:val="00DF009B"/>
    <w:rsid w:val="00DF3B68"/>
    <w:rsid w:val="00DF3CEE"/>
    <w:rsid w:val="00DF5098"/>
    <w:rsid w:val="00DF624A"/>
    <w:rsid w:val="00DF6B07"/>
    <w:rsid w:val="00DF7149"/>
    <w:rsid w:val="00E01648"/>
    <w:rsid w:val="00E02196"/>
    <w:rsid w:val="00E02BE3"/>
    <w:rsid w:val="00E04118"/>
    <w:rsid w:val="00E04E63"/>
    <w:rsid w:val="00E05491"/>
    <w:rsid w:val="00E06260"/>
    <w:rsid w:val="00E06338"/>
    <w:rsid w:val="00E07A45"/>
    <w:rsid w:val="00E10CB7"/>
    <w:rsid w:val="00E123B3"/>
    <w:rsid w:val="00E16232"/>
    <w:rsid w:val="00E206A3"/>
    <w:rsid w:val="00E206E2"/>
    <w:rsid w:val="00E20F04"/>
    <w:rsid w:val="00E213D4"/>
    <w:rsid w:val="00E222C2"/>
    <w:rsid w:val="00E30065"/>
    <w:rsid w:val="00E375A4"/>
    <w:rsid w:val="00E4167A"/>
    <w:rsid w:val="00E45A97"/>
    <w:rsid w:val="00E46ACB"/>
    <w:rsid w:val="00E47E24"/>
    <w:rsid w:val="00E501AA"/>
    <w:rsid w:val="00E50590"/>
    <w:rsid w:val="00E556E9"/>
    <w:rsid w:val="00E55ED4"/>
    <w:rsid w:val="00E5698B"/>
    <w:rsid w:val="00E617B3"/>
    <w:rsid w:val="00E625F3"/>
    <w:rsid w:val="00E63E8D"/>
    <w:rsid w:val="00E642CB"/>
    <w:rsid w:val="00E67333"/>
    <w:rsid w:val="00E74D19"/>
    <w:rsid w:val="00E77E9D"/>
    <w:rsid w:val="00E80FC7"/>
    <w:rsid w:val="00E8179F"/>
    <w:rsid w:val="00E82217"/>
    <w:rsid w:val="00E83046"/>
    <w:rsid w:val="00E83C6F"/>
    <w:rsid w:val="00E84C7A"/>
    <w:rsid w:val="00E876C2"/>
    <w:rsid w:val="00E87BDA"/>
    <w:rsid w:val="00E95A9C"/>
    <w:rsid w:val="00EA0496"/>
    <w:rsid w:val="00EA05F8"/>
    <w:rsid w:val="00EA35CC"/>
    <w:rsid w:val="00EA5C1B"/>
    <w:rsid w:val="00EA5F44"/>
    <w:rsid w:val="00EA66F7"/>
    <w:rsid w:val="00EA7C37"/>
    <w:rsid w:val="00EB0D0F"/>
    <w:rsid w:val="00EB3BC7"/>
    <w:rsid w:val="00EB404C"/>
    <w:rsid w:val="00EC1B61"/>
    <w:rsid w:val="00EC2B7E"/>
    <w:rsid w:val="00EC3DFA"/>
    <w:rsid w:val="00ED0B15"/>
    <w:rsid w:val="00ED1476"/>
    <w:rsid w:val="00ED318F"/>
    <w:rsid w:val="00ED38E2"/>
    <w:rsid w:val="00ED7492"/>
    <w:rsid w:val="00ED7C8B"/>
    <w:rsid w:val="00EE0194"/>
    <w:rsid w:val="00EE0F18"/>
    <w:rsid w:val="00EE1D39"/>
    <w:rsid w:val="00EE420F"/>
    <w:rsid w:val="00EE699F"/>
    <w:rsid w:val="00EE75A9"/>
    <w:rsid w:val="00EF7ADE"/>
    <w:rsid w:val="00F00F3E"/>
    <w:rsid w:val="00F04F81"/>
    <w:rsid w:val="00F106A0"/>
    <w:rsid w:val="00F11965"/>
    <w:rsid w:val="00F11B7E"/>
    <w:rsid w:val="00F127B2"/>
    <w:rsid w:val="00F13F64"/>
    <w:rsid w:val="00F1406F"/>
    <w:rsid w:val="00F1416A"/>
    <w:rsid w:val="00F23CF2"/>
    <w:rsid w:val="00F24910"/>
    <w:rsid w:val="00F3645C"/>
    <w:rsid w:val="00F37ACD"/>
    <w:rsid w:val="00F37EA9"/>
    <w:rsid w:val="00F40315"/>
    <w:rsid w:val="00F403CC"/>
    <w:rsid w:val="00F4154E"/>
    <w:rsid w:val="00F42936"/>
    <w:rsid w:val="00F434DB"/>
    <w:rsid w:val="00F4439D"/>
    <w:rsid w:val="00F45B60"/>
    <w:rsid w:val="00F466D8"/>
    <w:rsid w:val="00F47D59"/>
    <w:rsid w:val="00F50188"/>
    <w:rsid w:val="00F57B00"/>
    <w:rsid w:val="00F61D09"/>
    <w:rsid w:val="00F635F3"/>
    <w:rsid w:val="00F64E65"/>
    <w:rsid w:val="00F67A48"/>
    <w:rsid w:val="00F70D45"/>
    <w:rsid w:val="00F713AB"/>
    <w:rsid w:val="00F72E76"/>
    <w:rsid w:val="00F73B79"/>
    <w:rsid w:val="00F73E99"/>
    <w:rsid w:val="00F74193"/>
    <w:rsid w:val="00F81C71"/>
    <w:rsid w:val="00F81FF9"/>
    <w:rsid w:val="00F83098"/>
    <w:rsid w:val="00F84DD2"/>
    <w:rsid w:val="00F93704"/>
    <w:rsid w:val="00F9663A"/>
    <w:rsid w:val="00F9742E"/>
    <w:rsid w:val="00F97BFF"/>
    <w:rsid w:val="00FA1D61"/>
    <w:rsid w:val="00FA5863"/>
    <w:rsid w:val="00FB017D"/>
    <w:rsid w:val="00FB2CCD"/>
    <w:rsid w:val="00FB485D"/>
    <w:rsid w:val="00FB4ED8"/>
    <w:rsid w:val="00FC5A85"/>
    <w:rsid w:val="00FC6292"/>
    <w:rsid w:val="00FC7FAC"/>
    <w:rsid w:val="00FD1FF6"/>
    <w:rsid w:val="00FD21A0"/>
    <w:rsid w:val="00FD2F4E"/>
    <w:rsid w:val="00FD4421"/>
    <w:rsid w:val="00FF0EEB"/>
    <w:rsid w:val="00FF5154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44950F-95C6-4CFA-814B-8446C550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C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6F68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7D65F4"/>
    <w:pPr>
      <w:keepNext/>
      <w:tabs>
        <w:tab w:val="center" w:pos="4680"/>
      </w:tabs>
      <w:jc w:val="center"/>
      <w:outlineLvl w:val="4"/>
    </w:pPr>
    <w:rPr>
      <w:b/>
      <w:szCs w:val="20"/>
      <w:lang w:val="es-DO"/>
    </w:rPr>
  </w:style>
  <w:style w:type="paragraph" w:styleId="Ttulo9">
    <w:name w:val="heading 9"/>
    <w:basedOn w:val="Normal"/>
    <w:next w:val="Normal"/>
    <w:qFormat/>
    <w:rsid w:val="007D65F4"/>
    <w:pPr>
      <w:keepNext/>
      <w:jc w:val="center"/>
      <w:outlineLvl w:val="8"/>
    </w:pPr>
    <w:rPr>
      <w:szCs w:val="20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65F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7D65F4"/>
    <w:pPr>
      <w:tabs>
        <w:tab w:val="center" w:pos="4320"/>
        <w:tab w:val="right" w:pos="8640"/>
      </w:tabs>
    </w:pPr>
  </w:style>
  <w:style w:type="character" w:styleId="Hipervnculo">
    <w:name w:val="Hyperlink"/>
    <w:basedOn w:val="Fuentedeprrafopredeter"/>
    <w:uiPriority w:val="99"/>
    <w:rsid w:val="007D65F4"/>
    <w:rPr>
      <w:color w:val="0000FF"/>
      <w:u w:val="single"/>
    </w:rPr>
  </w:style>
  <w:style w:type="paragraph" w:styleId="Textodeglobo">
    <w:name w:val="Balloon Text"/>
    <w:basedOn w:val="Normal"/>
    <w:semiHidden/>
    <w:rsid w:val="00E83046"/>
    <w:rPr>
      <w:rFonts w:ascii="Tahoma" w:hAnsi="Tahoma" w:cs="Tahoma"/>
      <w:sz w:val="16"/>
      <w:szCs w:val="16"/>
    </w:rPr>
  </w:style>
  <w:style w:type="paragraph" w:styleId="Puesto">
    <w:name w:val="Title"/>
    <w:next w:val="Normal"/>
    <w:link w:val="PuestoCar"/>
    <w:uiPriority w:val="10"/>
    <w:qFormat/>
    <w:rsid w:val="00CD1849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PuestoCar">
    <w:name w:val="Puesto Car"/>
    <w:basedOn w:val="Fuentedeprrafopredeter"/>
    <w:link w:val="Puesto"/>
    <w:uiPriority w:val="10"/>
    <w:rsid w:val="00CD1849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A912FB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005502"/>
    <w:pPr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5502"/>
    <w:rPr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9F0F33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rsid w:val="00190947"/>
    <w:pPr>
      <w:spacing w:before="100" w:beforeAutospacing="1" w:after="100" w:afterAutospacing="1"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20F5"/>
    <w:rPr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C31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 w:eastAsia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BF3195"/>
    <w:rPr>
      <w:sz w:val="24"/>
      <w:szCs w:val="24"/>
      <w:lang w:val="en-US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801C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154F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tos.gob.d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685274862665"/>
          <c:y val="0.14652549969715323"/>
          <c:w val="0.43175382033200171"/>
          <c:h val="0.8001411669695134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'[1-Solicitudes de Información 2017.xls]has. fec'!$H$6:$H$10</c:f>
              <c:strCache>
                <c:ptCount val="5"/>
                <c:pt idx="0">
                  <c:v>Solicitudes respondidas dentro del plazo de los 15 dias</c:v>
                </c:pt>
                <c:pt idx="1">
                  <c:v>Uso de Prorroga </c:v>
                </c:pt>
                <c:pt idx="2">
                  <c:v>Solicitudes rechazadas por no cumplir con lo establecido por la Ley 200-04</c:v>
                </c:pt>
                <c:pt idx="3">
                  <c:v>Solicitudes pendientes de responder dentro del plazo de los 15 dias</c:v>
                </c:pt>
                <c:pt idx="4">
                  <c:v>Remitidas a otras Instituciones</c:v>
                </c:pt>
              </c:strCache>
            </c:strRef>
          </c:cat>
          <c:val>
            <c:numRef>
              <c:f>'[1-Solicitudes de Información 2017.xls]has. fec'!$I$6:$I$10</c:f>
              <c:numCache>
                <c:formatCode>_-* #,##0.00_-;\-* #,##0.00_-;_-* "-"??_-;_-@_-</c:formatCode>
                <c:ptCount val="5"/>
                <c:pt idx="0">
                  <c:v>78.125</c:v>
                </c:pt>
                <c:pt idx="1">
                  <c:v>9.375</c:v>
                </c:pt>
                <c:pt idx="2">
                  <c:v>0</c:v>
                </c:pt>
                <c:pt idx="3">
                  <c:v>6.25</c:v>
                </c:pt>
                <c:pt idx="4">
                  <c:v>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694882960184626"/>
          <c:y val="0.23121469816272966"/>
          <c:w val="0.3536637936571142"/>
          <c:h val="0.66464768826973553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34E5F8"/>
              </a:solidFill>
            </c:spPr>
          </c:dPt>
          <c:dPt>
            <c:idx val="1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/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'[2-Registro de Consultas 2017.xls]Hasta lafecha'!$E$6:$E$7</c:f>
              <c:strCache>
                <c:ptCount val="2"/>
                <c:pt idx="0">
                  <c:v>Consultas de informaciones atendidas dentro del plazo de los 15 dias</c:v>
                </c:pt>
                <c:pt idx="1">
                  <c:v>Consultas de informaciones enviadas a otras Instituciones</c:v>
                </c:pt>
              </c:strCache>
            </c:strRef>
          </c:cat>
          <c:val>
            <c:numRef>
              <c:f>'[2-Registro de Consultas 2017.xls]Hasta lafecha'!$F$6:$F$7</c:f>
              <c:numCache>
                <c:formatCode>_(* #,##0_);_(* \(#,##0\);_(* "-"??_);_(@_)</c:formatCode>
                <c:ptCount val="2"/>
                <c:pt idx="0">
                  <c:v>91.666666666666657</c:v>
                </c:pt>
                <c:pt idx="1">
                  <c:v>8.3333333333333321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49978127734041"/>
          <c:y val="0.24846456692913388"/>
          <c:w val="0.35783355205599299"/>
          <c:h val="0.50307086614173224"/>
        </c:manualLayout>
      </c:layout>
      <c:overlay val="0"/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'Cuadro por tipo de casos'!$B$5</c:f>
              <c:strCache>
                <c:ptCount val="1"/>
                <c:pt idx="0">
                  <c:v>Quejas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'Cuadro por tipo de casos'!$B$6:$B$17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'Cuadro por tipo de casos'!$C$5</c:f>
              <c:strCache>
                <c:ptCount val="1"/>
                <c:pt idx="0">
                  <c:v>Reclamaciones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'Cuadro por tipo de casos'!$C$6:$C$17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'Cuadro por tipo de casos'!$D$5</c:f>
              <c:strCache>
                <c:ptCount val="1"/>
                <c:pt idx="0">
                  <c:v>Denuncias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'Cuadro por tipo de casos'!$D$6:$D$17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'Cuadro por tipo de casos'!$E$5</c:f>
              <c:strCache>
                <c:ptCount val="1"/>
                <c:pt idx="0">
                  <c:v>Sugerencias</c:v>
                </c:pt>
              </c:strCache>
            </c:strRef>
          </c:tx>
          <c:invertIfNegative val="0"/>
          <c:cat>
            <c:strRef>
              <c:f>'Cuadro por tipo de casos'!$A$6:$A$17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'Cuadro por tipo de casos'!$E$6:$E$17</c:f>
              <c:numCache>
                <c:formatCode>_(* #,##0_);_(* \(#,##0\);_(* "-"??_);_(@_)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axId val="146597880"/>
        <c:axId val="146601408"/>
      </c:barChart>
      <c:catAx>
        <c:axId val="146597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601408"/>
        <c:crosses val="autoZero"/>
        <c:auto val="1"/>
        <c:lblAlgn val="ctr"/>
        <c:lblOffset val="100"/>
        <c:noMultiLvlLbl val="0"/>
      </c:catAx>
      <c:valAx>
        <c:axId val="146601408"/>
        <c:scaling>
          <c:orientation val="minMax"/>
        </c:scaling>
        <c:delete val="1"/>
        <c:axPos val="l"/>
        <c:numFmt formatCode="_(* #,##0_);_(* \(#,##0\);_(* &quot;-&quot;??_);_(@_)" sourceLinked="1"/>
        <c:majorTickMark val="out"/>
        <c:minorTickMark val="none"/>
        <c:tickLblPos val="nextTo"/>
        <c:crossAx val="146597880"/>
        <c:crosses val="autoZero"/>
        <c:crossBetween val="between"/>
      </c:valAx>
      <c:spPr>
        <a:solidFill>
          <a:schemeClr val="accent3">
            <a:lumMod val="75000"/>
          </a:schemeClr>
        </a:solidFill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accent6">
        <a:lumMod val="60000"/>
        <a:lumOff val="40000"/>
      </a:schemeClr>
    </a:solidFill>
  </c:spPr>
  <c:txPr>
    <a:bodyPr/>
    <a:lstStyle/>
    <a:p>
      <a:pPr>
        <a:defRPr sz="1000"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D078-DA8C-456D-ABFC-E29A2118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 Domingo, D</vt:lpstr>
    </vt:vector>
  </TitlesOfParts>
  <Company>Patca Secretaria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a.almanzar</dc:creator>
  <cp:lastModifiedBy>Wadia Chantal</cp:lastModifiedBy>
  <cp:revision>168</cp:revision>
  <cp:lastPrinted>2013-04-01T20:26:00Z</cp:lastPrinted>
  <dcterms:created xsi:type="dcterms:W3CDTF">2015-03-30T13:19:00Z</dcterms:created>
  <dcterms:modified xsi:type="dcterms:W3CDTF">2017-04-04T15:30:00Z</dcterms:modified>
</cp:coreProperties>
</file>