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22" w:rsidRPr="00A56A80" w:rsidRDefault="00713F22" w:rsidP="00713F22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noProof/>
          <w:lang w:val="es-DO" w:eastAsia="es-DO"/>
        </w:rPr>
        <w:drawing>
          <wp:inline distT="0" distB="0" distL="0" distR="0" wp14:anchorId="195404D9" wp14:editId="474ABE37">
            <wp:extent cx="1390650" cy="1409359"/>
            <wp:effectExtent l="0" t="0" r="0" b="635"/>
            <wp:docPr id="3" name="Imagen 28" descr="C:\Documents and Settings\jesus peña\My Documents\My Pictures\Ministerio-de-Agricultur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C:\Documents and Settings\jesus peña\My Documents\My Pictures\Ministerio-de-Agricultura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01" cy="142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F22" w:rsidRPr="00713F22" w:rsidRDefault="00713F22" w:rsidP="00713F22">
      <w:pPr>
        <w:jc w:val="center"/>
        <w:rPr>
          <w:rFonts w:asciiTheme="minorHAnsi" w:hAnsiTheme="minorHAnsi" w:cstheme="minorHAnsi"/>
          <w:b/>
          <w:sz w:val="68"/>
          <w:szCs w:val="68"/>
          <w:lang w:val="es-DO"/>
        </w:rPr>
      </w:pPr>
      <w:r w:rsidRPr="00713F22">
        <w:rPr>
          <w:rFonts w:asciiTheme="minorHAnsi" w:hAnsiTheme="minorHAnsi" w:cstheme="minorHAnsi"/>
          <w:b/>
          <w:sz w:val="68"/>
          <w:szCs w:val="68"/>
          <w:lang w:val="es-DO"/>
        </w:rPr>
        <w:t>Ministerio de Agricultura</w:t>
      </w:r>
    </w:p>
    <w:p w:rsidR="00713F22" w:rsidRPr="00937D01" w:rsidRDefault="00713F22" w:rsidP="00713F22">
      <w:pPr>
        <w:jc w:val="center"/>
        <w:rPr>
          <w:rFonts w:asciiTheme="minorHAnsi" w:hAnsiTheme="minorHAnsi" w:cstheme="minorHAnsi"/>
          <w:sz w:val="44"/>
          <w:szCs w:val="44"/>
          <w:lang w:val="es-DO"/>
        </w:rPr>
      </w:pPr>
      <w:r w:rsidRPr="00937D01">
        <w:rPr>
          <w:rFonts w:asciiTheme="minorHAnsi" w:hAnsiTheme="minorHAnsi" w:cstheme="minorHAnsi"/>
          <w:sz w:val="44"/>
          <w:szCs w:val="44"/>
          <w:lang w:val="es-DO"/>
        </w:rPr>
        <w:t>Oficina de Libre Acceso a la Información Pública (OAI)</w:t>
      </w:r>
    </w:p>
    <w:p w:rsidR="00713F22" w:rsidRPr="00937D01" w:rsidRDefault="00713F22" w:rsidP="00713F22">
      <w:pPr>
        <w:spacing w:line="276" w:lineRule="auto"/>
        <w:jc w:val="center"/>
        <w:rPr>
          <w:rFonts w:asciiTheme="minorHAnsi" w:hAnsiTheme="minorHAnsi" w:cstheme="minorHAnsi"/>
          <w:sz w:val="44"/>
          <w:szCs w:val="44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sz w:val="44"/>
          <w:szCs w:val="44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sz w:val="40"/>
          <w:szCs w:val="40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375499" w:rsidRDefault="00713F22" w:rsidP="00713F22">
      <w:pPr>
        <w:jc w:val="center"/>
        <w:rPr>
          <w:rFonts w:asciiTheme="minorHAnsi" w:hAnsiTheme="minorHAnsi" w:cstheme="minorHAnsi"/>
          <w:sz w:val="40"/>
          <w:szCs w:val="40"/>
          <w:lang w:val="es-DO"/>
        </w:rPr>
      </w:pPr>
      <w:r w:rsidRPr="00375499">
        <w:rPr>
          <w:rFonts w:asciiTheme="minorHAnsi" w:hAnsiTheme="minorHAnsi" w:cstheme="minorHAnsi"/>
          <w:sz w:val="40"/>
          <w:szCs w:val="40"/>
          <w:lang w:val="es-DO"/>
        </w:rPr>
        <w:t xml:space="preserve">Informe de Gestión y Estadísticas </w:t>
      </w:r>
    </w:p>
    <w:p w:rsidR="00713F22" w:rsidRPr="00375499" w:rsidRDefault="009B50AC" w:rsidP="00713F22">
      <w:pPr>
        <w:jc w:val="center"/>
        <w:rPr>
          <w:rFonts w:asciiTheme="minorHAnsi" w:hAnsiTheme="minorHAnsi" w:cstheme="minorHAnsi"/>
          <w:sz w:val="40"/>
          <w:szCs w:val="40"/>
          <w:lang w:val="es-DO"/>
        </w:rPr>
      </w:pPr>
      <w:r>
        <w:rPr>
          <w:rFonts w:asciiTheme="minorHAnsi" w:hAnsiTheme="minorHAnsi" w:cstheme="minorHAnsi"/>
          <w:sz w:val="40"/>
          <w:szCs w:val="40"/>
          <w:lang w:val="es-DO"/>
        </w:rPr>
        <w:t>Octubre-Diciembre</w:t>
      </w:r>
      <w:r w:rsidR="00B412EB">
        <w:rPr>
          <w:rFonts w:asciiTheme="minorHAnsi" w:hAnsiTheme="minorHAnsi" w:cstheme="minorHAnsi"/>
          <w:sz w:val="40"/>
          <w:szCs w:val="40"/>
          <w:lang w:val="es-DO"/>
        </w:rPr>
        <w:t xml:space="preserve"> 2017</w:t>
      </w:r>
    </w:p>
    <w:p w:rsidR="00713F22" w:rsidRPr="00966F61" w:rsidRDefault="00713F22" w:rsidP="00713F22">
      <w:pPr>
        <w:spacing w:line="276" w:lineRule="auto"/>
        <w:jc w:val="center"/>
        <w:rPr>
          <w:rFonts w:asciiTheme="minorHAnsi" w:hAnsiTheme="minorHAnsi" w:cstheme="minorHAnsi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966F61" w:rsidRDefault="00966F61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966F61" w:rsidRDefault="00966F61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713F22" w:rsidRPr="00713F22" w:rsidRDefault="00713F22" w:rsidP="00375499">
      <w:pPr>
        <w:jc w:val="center"/>
        <w:rPr>
          <w:rFonts w:asciiTheme="minorHAnsi" w:hAnsiTheme="minorHAnsi" w:cstheme="minorHAnsi"/>
          <w:sz w:val="32"/>
          <w:szCs w:val="32"/>
          <w:lang w:val="pt-BR"/>
        </w:rPr>
      </w:pPr>
      <w:r w:rsidRPr="00713F22">
        <w:rPr>
          <w:rFonts w:asciiTheme="minorHAnsi" w:hAnsiTheme="minorHAnsi" w:cstheme="minorHAnsi"/>
          <w:sz w:val="32"/>
          <w:szCs w:val="32"/>
          <w:lang w:val="pt-BR"/>
        </w:rPr>
        <w:t>Santo Domingo, D. N.</w:t>
      </w:r>
    </w:p>
    <w:p w:rsidR="009B50AC" w:rsidRDefault="009B50AC" w:rsidP="00375499">
      <w:pPr>
        <w:jc w:val="center"/>
        <w:rPr>
          <w:rFonts w:asciiTheme="minorHAnsi" w:hAnsiTheme="minorHAnsi" w:cstheme="minorHAnsi"/>
          <w:sz w:val="32"/>
          <w:szCs w:val="32"/>
          <w:lang w:val="pt-BR"/>
        </w:rPr>
      </w:pPr>
      <w:proofErr w:type="spellStart"/>
      <w:r>
        <w:rPr>
          <w:rFonts w:asciiTheme="minorHAnsi" w:hAnsiTheme="minorHAnsi" w:cstheme="minorHAnsi"/>
          <w:sz w:val="32"/>
          <w:szCs w:val="32"/>
          <w:lang w:val="pt-BR"/>
        </w:rPr>
        <w:t>Enero</w:t>
      </w:r>
      <w:proofErr w:type="spellEnd"/>
      <w:r w:rsidR="00713F22" w:rsidRPr="00966F61">
        <w:rPr>
          <w:rFonts w:asciiTheme="minorHAnsi" w:hAnsiTheme="minorHAnsi" w:cstheme="minorHAnsi"/>
          <w:sz w:val="32"/>
          <w:szCs w:val="32"/>
          <w:lang w:val="pt-BR"/>
        </w:rPr>
        <w:t>, 201</w:t>
      </w:r>
      <w:r>
        <w:rPr>
          <w:rFonts w:asciiTheme="minorHAnsi" w:hAnsiTheme="minorHAnsi" w:cstheme="minorHAnsi"/>
          <w:sz w:val="32"/>
          <w:szCs w:val="32"/>
          <w:lang w:val="pt-BR"/>
        </w:rPr>
        <w:t>8</w:t>
      </w:r>
    </w:p>
    <w:p w:rsidR="00713F22" w:rsidRPr="00966F61" w:rsidRDefault="00713F22" w:rsidP="00375499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966F61">
        <w:rPr>
          <w:rFonts w:asciiTheme="minorHAnsi" w:hAnsiTheme="minorHAnsi" w:cstheme="minorHAnsi"/>
          <w:sz w:val="32"/>
          <w:szCs w:val="32"/>
          <w:lang w:val="pt-BR"/>
        </w:rPr>
        <w:br w:type="page"/>
      </w: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1F6635" w:rsidRDefault="00713F22" w:rsidP="007564F4">
      <w:pPr>
        <w:jc w:val="center"/>
        <w:rPr>
          <w:rFonts w:asciiTheme="minorHAnsi" w:hAnsiTheme="minorHAnsi" w:cstheme="minorHAnsi"/>
          <w:b/>
          <w:sz w:val="36"/>
          <w:szCs w:val="36"/>
          <w:lang w:val="es-ES"/>
        </w:rPr>
      </w:pPr>
    </w:p>
    <w:p w:rsidR="00713F22" w:rsidRPr="006F070C" w:rsidRDefault="00966F61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6F070C">
        <w:rPr>
          <w:rFonts w:asciiTheme="minorHAnsi" w:hAnsiTheme="minorHAnsi" w:cstheme="minorHAnsi"/>
          <w:b/>
          <w:sz w:val="32"/>
          <w:szCs w:val="32"/>
          <w:lang w:val="es-ES"/>
        </w:rPr>
        <w:t xml:space="preserve">Índice </w:t>
      </w: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n-US"/>
        </w:rPr>
        <w:id w:val="-1155596016"/>
        <w:docPartObj>
          <w:docPartGallery w:val="Table of Contents"/>
          <w:docPartUnique/>
        </w:docPartObj>
      </w:sdtPr>
      <w:sdtEndPr>
        <w:rPr>
          <w:rFonts w:asciiTheme="minorHAnsi" w:eastAsia="MS Mincho" w:hAnsiTheme="minorHAnsi" w:cstheme="minorHAnsi"/>
          <w:b/>
          <w:bCs/>
        </w:rPr>
      </w:sdtEndPr>
      <w:sdtContent>
        <w:p w:rsidR="00154FC7" w:rsidRPr="00154FC7" w:rsidRDefault="00154FC7">
          <w:pPr>
            <w:pStyle w:val="TtulodeTDC"/>
            <w:rPr>
              <w:rFonts w:asciiTheme="minorHAnsi" w:hAnsiTheme="minorHAnsi" w:cstheme="minorHAnsi"/>
              <w:sz w:val="28"/>
              <w:szCs w:val="28"/>
            </w:rPr>
          </w:pPr>
        </w:p>
        <w:p w:rsidR="00360F4C" w:rsidRDefault="00154FC7">
          <w:pPr>
            <w:pStyle w:val="TDC1"/>
            <w:tabs>
              <w:tab w:val="right" w:leader="dot" w:pos="8921"/>
            </w:tabs>
            <w:rPr>
              <w:rStyle w:val="Hipervnculo"/>
              <w:rFonts w:asciiTheme="minorHAnsi" w:hAnsiTheme="minorHAnsi" w:cstheme="minorHAnsi"/>
              <w:noProof/>
            </w:rPr>
          </w:pPr>
          <w:r w:rsidRPr="00360F4C">
            <w:rPr>
              <w:rFonts w:asciiTheme="minorHAnsi" w:hAnsiTheme="minorHAnsi" w:cstheme="minorHAnsi"/>
            </w:rPr>
            <w:fldChar w:fldCharType="begin"/>
          </w:r>
          <w:r w:rsidRPr="00360F4C">
            <w:rPr>
              <w:rFonts w:asciiTheme="minorHAnsi" w:hAnsiTheme="minorHAnsi" w:cstheme="minorHAnsi"/>
            </w:rPr>
            <w:instrText xml:space="preserve"> TOC \o "1-3" \h \z \u </w:instrText>
          </w:r>
          <w:r w:rsidRPr="00360F4C">
            <w:rPr>
              <w:rFonts w:asciiTheme="minorHAnsi" w:hAnsiTheme="minorHAnsi" w:cstheme="minorHAnsi"/>
            </w:rPr>
            <w:fldChar w:fldCharType="separate"/>
          </w:r>
          <w:hyperlink w:anchor="_Toc503774794" w:history="1">
            <w:r w:rsidR="00360F4C" w:rsidRPr="00360F4C">
              <w:rPr>
                <w:rStyle w:val="Hipervnculo"/>
                <w:rFonts w:asciiTheme="minorHAnsi" w:hAnsiTheme="minorHAnsi" w:cstheme="minorHAnsi"/>
                <w:noProof/>
                <w:lang w:val="es-DO"/>
              </w:rPr>
              <w:t>Introducción</w:t>
            </w:r>
            <w:r w:rsidR="00360F4C" w:rsidRPr="00360F4C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60F4C" w:rsidRPr="00360F4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60F4C" w:rsidRPr="00360F4C">
              <w:rPr>
                <w:rFonts w:asciiTheme="minorHAnsi" w:hAnsiTheme="minorHAnsi" w:cstheme="minorHAnsi"/>
                <w:noProof/>
                <w:webHidden/>
              </w:rPr>
              <w:instrText xml:space="preserve"> PAGEREF _Toc503774794 \h </w:instrText>
            </w:r>
            <w:r w:rsidR="00360F4C" w:rsidRPr="00360F4C">
              <w:rPr>
                <w:rFonts w:asciiTheme="minorHAnsi" w:hAnsiTheme="minorHAnsi" w:cstheme="minorHAnsi"/>
                <w:noProof/>
                <w:webHidden/>
              </w:rPr>
            </w:r>
            <w:r w:rsidR="00360F4C" w:rsidRPr="00360F4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360F4C" w:rsidRPr="00360F4C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360F4C" w:rsidRPr="00360F4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360F4C" w:rsidRPr="00360F4C" w:rsidRDefault="00360F4C" w:rsidP="00360F4C"/>
        <w:p w:rsidR="00360F4C" w:rsidRPr="00360F4C" w:rsidRDefault="00360F4C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s-DO" w:eastAsia="es-DO"/>
            </w:rPr>
          </w:pPr>
          <w:hyperlink w:anchor="_Toc503774795" w:history="1">
            <w:r w:rsidRPr="00360F4C">
              <w:rPr>
                <w:rStyle w:val="Hipervnculo"/>
                <w:rFonts w:asciiTheme="minorHAnsi" w:hAnsiTheme="minorHAnsi" w:cstheme="minorHAnsi"/>
                <w:noProof/>
                <w:lang w:val="es-ES"/>
              </w:rPr>
              <w:t>Solicitudes de información de ciudadanos</w:t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instrText xml:space="preserve"> PAGEREF _Toc503774795 \h </w:instrText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360F4C" w:rsidRDefault="00360F4C">
          <w:pPr>
            <w:pStyle w:val="TDC1"/>
            <w:tabs>
              <w:tab w:val="right" w:leader="dot" w:pos="8921"/>
            </w:tabs>
            <w:rPr>
              <w:rStyle w:val="Hipervnculo"/>
              <w:rFonts w:asciiTheme="minorHAnsi" w:hAnsiTheme="minorHAnsi" w:cstheme="minorHAnsi"/>
              <w:noProof/>
            </w:rPr>
          </w:pPr>
        </w:p>
        <w:p w:rsidR="00360F4C" w:rsidRPr="00360F4C" w:rsidRDefault="00360F4C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s-DO" w:eastAsia="es-DO"/>
            </w:rPr>
          </w:pPr>
          <w:hyperlink w:anchor="_Toc503774796" w:history="1">
            <w:r w:rsidRPr="00360F4C">
              <w:rPr>
                <w:rStyle w:val="Hipervnculo"/>
                <w:rFonts w:asciiTheme="minorHAnsi" w:hAnsiTheme="minorHAnsi" w:cstheme="minorHAnsi"/>
                <w:noProof/>
                <w:lang w:val="es-ES"/>
              </w:rPr>
              <w:t>Consultas de información</w:t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instrText xml:space="preserve"> PAGEREF _Toc503774796 \h </w:instrText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360F4C" w:rsidRDefault="00360F4C">
          <w:pPr>
            <w:pStyle w:val="TDC1"/>
            <w:tabs>
              <w:tab w:val="right" w:leader="dot" w:pos="8921"/>
            </w:tabs>
            <w:rPr>
              <w:rStyle w:val="Hipervnculo"/>
              <w:rFonts w:asciiTheme="minorHAnsi" w:hAnsiTheme="minorHAnsi" w:cstheme="minorHAnsi"/>
              <w:noProof/>
            </w:rPr>
          </w:pPr>
        </w:p>
        <w:p w:rsidR="00360F4C" w:rsidRPr="00360F4C" w:rsidRDefault="00360F4C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s-DO" w:eastAsia="es-DO"/>
            </w:rPr>
          </w:pPr>
          <w:hyperlink w:anchor="_Toc503774797" w:history="1">
            <w:r w:rsidRPr="00360F4C">
              <w:rPr>
                <w:rStyle w:val="Hipervnculo"/>
                <w:rFonts w:asciiTheme="minorHAnsi" w:hAnsiTheme="minorHAnsi" w:cstheme="minorHAnsi"/>
                <w:noProof/>
                <w:lang w:val="es-ES"/>
              </w:rPr>
              <w:t>Sistema 311 de Atención Ciudadana (Quejas, Reclamaciones y Sugerencias)</w:t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instrText xml:space="preserve"> PAGEREF _Toc503774797 \h </w:instrText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360F4C" w:rsidRDefault="00360F4C">
          <w:pPr>
            <w:pStyle w:val="TDC1"/>
            <w:tabs>
              <w:tab w:val="right" w:leader="dot" w:pos="8921"/>
            </w:tabs>
            <w:rPr>
              <w:rStyle w:val="Hipervnculo"/>
              <w:rFonts w:asciiTheme="minorHAnsi" w:hAnsiTheme="minorHAnsi" w:cstheme="minorHAnsi"/>
              <w:noProof/>
            </w:rPr>
          </w:pPr>
        </w:p>
        <w:p w:rsidR="00360F4C" w:rsidRPr="00360F4C" w:rsidRDefault="00360F4C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s-DO" w:eastAsia="es-DO"/>
            </w:rPr>
          </w:pPr>
          <w:hyperlink w:anchor="_Toc503774798" w:history="1">
            <w:r w:rsidRPr="00360F4C">
              <w:rPr>
                <w:rStyle w:val="Hipervnculo"/>
                <w:rFonts w:asciiTheme="minorHAnsi" w:hAnsiTheme="minorHAnsi" w:cstheme="minorHAnsi"/>
                <w:noProof/>
                <w:lang w:val="es-ES"/>
              </w:rPr>
              <w:t>Gobierno Abierto</w:t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instrText xml:space="preserve"> PAGEREF _Toc503774798 \h </w:instrText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360F4C" w:rsidRDefault="00360F4C">
          <w:pPr>
            <w:pStyle w:val="TDC1"/>
            <w:tabs>
              <w:tab w:val="right" w:leader="dot" w:pos="8921"/>
            </w:tabs>
            <w:rPr>
              <w:rStyle w:val="Hipervnculo"/>
              <w:rFonts w:asciiTheme="minorHAnsi" w:hAnsiTheme="minorHAnsi" w:cstheme="minorHAnsi"/>
              <w:noProof/>
            </w:rPr>
          </w:pPr>
        </w:p>
        <w:p w:rsidR="00360F4C" w:rsidRPr="00360F4C" w:rsidRDefault="00360F4C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s-DO" w:eastAsia="es-DO"/>
            </w:rPr>
          </w:pPr>
          <w:hyperlink w:anchor="_Toc503774799" w:history="1">
            <w:r w:rsidRPr="00360F4C">
              <w:rPr>
                <w:rStyle w:val="Hipervnculo"/>
                <w:rFonts w:asciiTheme="minorHAnsi" w:hAnsiTheme="minorHAnsi" w:cstheme="minorHAnsi"/>
                <w:noProof/>
                <w:lang w:val="es-ES"/>
              </w:rPr>
              <w:t>Actividades realizadas por la Oficina de Acceso a la Información</w:t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instrText xml:space="preserve"> PAGEREF _Toc503774799 \h </w:instrText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360F4C" w:rsidRDefault="00360F4C">
          <w:pPr>
            <w:pStyle w:val="TDC1"/>
            <w:tabs>
              <w:tab w:val="right" w:leader="dot" w:pos="8921"/>
            </w:tabs>
            <w:rPr>
              <w:rStyle w:val="Hipervnculo"/>
              <w:rFonts w:asciiTheme="minorHAnsi" w:hAnsiTheme="minorHAnsi" w:cstheme="minorHAnsi"/>
              <w:noProof/>
            </w:rPr>
          </w:pPr>
        </w:p>
        <w:p w:rsidR="00360F4C" w:rsidRPr="00360F4C" w:rsidRDefault="00360F4C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s-DO" w:eastAsia="es-DO"/>
            </w:rPr>
          </w:pPr>
          <w:hyperlink w:anchor="_Toc503774800" w:history="1">
            <w:r w:rsidRPr="00360F4C">
              <w:rPr>
                <w:rStyle w:val="Hipervnculo"/>
                <w:rFonts w:asciiTheme="minorHAnsi" w:hAnsiTheme="minorHAnsi" w:cstheme="minorHAnsi"/>
                <w:noProof/>
                <w:lang w:val="es-ES"/>
              </w:rPr>
              <w:t>Participación de la Responsable de Acceso a la Información en Comités y Comisiones del Ministerio de Agricultura</w:t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instrText xml:space="preserve"> PAGEREF _Toc503774800 \h </w:instrText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360F4C" w:rsidRDefault="00360F4C">
          <w:pPr>
            <w:pStyle w:val="TDC1"/>
            <w:tabs>
              <w:tab w:val="right" w:leader="dot" w:pos="8921"/>
            </w:tabs>
            <w:rPr>
              <w:rStyle w:val="Hipervnculo"/>
              <w:rFonts w:asciiTheme="minorHAnsi" w:hAnsiTheme="minorHAnsi" w:cstheme="minorHAnsi"/>
              <w:noProof/>
            </w:rPr>
          </w:pPr>
        </w:p>
        <w:p w:rsidR="00360F4C" w:rsidRPr="00360F4C" w:rsidRDefault="00360F4C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val="es-DO" w:eastAsia="es-DO"/>
            </w:rPr>
          </w:pPr>
          <w:hyperlink w:anchor="_Toc503774801" w:history="1">
            <w:r w:rsidRPr="00360F4C">
              <w:rPr>
                <w:rStyle w:val="Hipervnculo"/>
                <w:rFonts w:asciiTheme="minorHAnsi" w:hAnsiTheme="minorHAnsi" w:cstheme="minorHAnsi"/>
                <w:noProof/>
                <w:lang w:val="es-ES"/>
              </w:rPr>
              <w:t>Participación en Eventos y Reuniones de la Responsable de Acceso a la Información</w:t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instrText xml:space="preserve"> PAGEREF _Toc503774801 \h </w:instrText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Pr="00360F4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54FC7" w:rsidRPr="00360F4C" w:rsidRDefault="00154FC7">
          <w:pPr>
            <w:rPr>
              <w:rFonts w:asciiTheme="minorHAnsi" w:hAnsiTheme="minorHAnsi" w:cstheme="minorHAnsi"/>
            </w:rPr>
          </w:pPr>
          <w:r w:rsidRPr="00360F4C">
            <w:rPr>
              <w:rFonts w:asciiTheme="minorHAnsi" w:hAnsiTheme="minorHAnsi" w:cstheme="minorHAnsi"/>
              <w:b/>
              <w:bCs/>
              <w:lang w:val="es-ES"/>
            </w:rPr>
            <w:fldChar w:fldCharType="end"/>
          </w:r>
        </w:p>
      </w:sdtContent>
    </w:sdt>
    <w:p w:rsidR="00713F22" w:rsidRPr="00154FC7" w:rsidRDefault="00713F22" w:rsidP="00154FC7">
      <w:pPr>
        <w:rPr>
          <w:rFonts w:asciiTheme="minorHAnsi" w:hAnsiTheme="minorHAnsi" w:cstheme="minorHAnsi"/>
          <w:b/>
          <w:sz w:val="26"/>
          <w:szCs w:val="26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360F4C" w:rsidRDefault="00360F4C" w:rsidP="000C24E4">
      <w:pPr>
        <w:pStyle w:val="Ttulo1"/>
        <w:jc w:val="center"/>
        <w:rPr>
          <w:rFonts w:asciiTheme="minorHAnsi" w:hAnsiTheme="minorHAnsi" w:cstheme="minorHAnsi"/>
          <w:lang w:val="es-DO"/>
        </w:rPr>
      </w:pPr>
      <w:bookmarkStart w:id="0" w:name="_Toc503774794"/>
    </w:p>
    <w:p w:rsidR="002B774E" w:rsidRPr="00E46ACB" w:rsidRDefault="00E46ACB" w:rsidP="000C24E4">
      <w:pPr>
        <w:pStyle w:val="Ttulo1"/>
        <w:jc w:val="center"/>
        <w:rPr>
          <w:rFonts w:asciiTheme="minorHAnsi" w:hAnsiTheme="minorHAnsi" w:cstheme="minorHAnsi"/>
          <w:b w:val="0"/>
          <w:lang w:val="es-DO"/>
        </w:rPr>
      </w:pPr>
      <w:r w:rsidRPr="00E46ACB">
        <w:rPr>
          <w:rFonts w:asciiTheme="minorHAnsi" w:hAnsiTheme="minorHAnsi" w:cstheme="minorHAnsi"/>
          <w:lang w:val="es-DO"/>
        </w:rPr>
        <w:t>Introducción</w:t>
      </w:r>
      <w:bookmarkEnd w:id="0"/>
    </w:p>
    <w:p w:rsidR="004C5C24" w:rsidRDefault="004C5C24" w:rsidP="002B774E">
      <w:pPr>
        <w:jc w:val="center"/>
        <w:rPr>
          <w:rFonts w:asciiTheme="minorHAnsi" w:hAnsiTheme="minorHAnsi" w:cstheme="minorHAnsi"/>
          <w:sz w:val="32"/>
          <w:szCs w:val="32"/>
          <w:lang w:val="es-ES"/>
        </w:rPr>
      </w:pPr>
    </w:p>
    <w:p w:rsidR="002462B8" w:rsidRPr="00966F61" w:rsidRDefault="002462B8" w:rsidP="002B774E">
      <w:pPr>
        <w:jc w:val="center"/>
        <w:rPr>
          <w:rFonts w:asciiTheme="minorHAnsi" w:hAnsiTheme="minorHAnsi" w:cstheme="minorHAnsi"/>
          <w:sz w:val="32"/>
          <w:szCs w:val="32"/>
          <w:lang w:val="es-ES"/>
        </w:rPr>
      </w:pPr>
    </w:p>
    <w:p w:rsidR="002B774E" w:rsidRPr="00CF6363" w:rsidRDefault="002B774E" w:rsidP="002462B8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CF6363">
        <w:rPr>
          <w:rFonts w:asciiTheme="minorHAnsi" w:hAnsiTheme="minorHAnsi" w:cstheme="minorHAnsi"/>
          <w:sz w:val="26"/>
          <w:szCs w:val="26"/>
          <w:lang w:val="es-ES"/>
        </w:rPr>
        <w:t>La Oficina de Libre Acceso a la Información Pública del Ministerio de Agricultura dando cumplimiento a la Ley No. 200-04 de Libre Acceso a la Información Pública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>al Artículo 10 del reglamento de aplicación 130-05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, a la Resolución No. </w:t>
      </w:r>
      <w:r w:rsidR="00E80FC7" w:rsidRPr="00CF6363">
        <w:rPr>
          <w:rFonts w:asciiTheme="minorHAnsi" w:hAnsiTheme="minorHAnsi" w:cstheme="minorHAnsi"/>
          <w:sz w:val="26"/>
          <w:szCs w:val="26"/>
          <w:lang w:val="es-ES"/>
        </w:rPr>
        <w:t>3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>-2012 de la Dirección General de Ética e Integridad Gubernamental (DIGEIG) y a la Resolución No. 22</w:t>
      </w:r>
      <w:r w:rsidR="006E2A49" w:rsidRPr="00CF6363">
        <w:rPr>
          <w:rFonts w:asciiTheme="minorHAnsi" w:hAnsiTheme="minorHAnsi" w:cstheme="minorHAnsi"/>
          <w:sz w:val="26"/>
          <w:szCs w:val="26"/>
          <w:lang w:val="es-ES"/>
        </w:rPr>
        <w:t>-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2013 </w:t>
      </w:r>
      <w:r w:rsidR="00FA5863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del Señor Ministro de Agricultura, 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>que establece  la Matriz de Responsabilidad Informacional de este Ministerio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>, presenta el informe de gestión</w:t>
      </w:r>
      <w:r w:rsidR="009A1EE0">
        <w:rPr>
          <w:rFonts w:asciiTheme="minorHAnsi" w:hAnsiTheme="minorHAnsi" w:cstheme="minorHAnsi"/>
          <w:sz w:val="26"/>
          <w:szCs w:val="26"/>
          <w:lang w:val="es-ES"/>
        </w:rPr>
        <w:t xml:space="preserve">, así como las estadísticas </w:t>
      </w:r>
      <w:r w:rsidR="00386F23">
        <w:rPr>
          <w:rFonts w:asciiTheme="minorHAnsi" w:hAnsiTheme="minorHAnsi" w:cstheme="minorHAnsi"/>
          <w:sz w:val="26"/>
          <w:szCs w:val="26"/>
          <w:lang w:val="es-ES"/>
        </w:rPr>
        <w:t xml:space="preserve">de las actividades ejecutadas 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en el 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trimestre </w:t>
      </w:r>
      <w:r w:rsidR="009B50AC">
        <w:rPr>
          <w:rFonts w:asciiTheme="minorHAnsi" w:hAnsiTheme="minorHAnsi" w:cstheme="minorHAnsi"/>
          <w:sz w:val="26"/>
          <w:szCs w:val="26"/>
          <w:lang w:val="es-ES"/>
        </w:rPr>
        <w:t>Octubre-Diciembre</w:t>
      </w:r>
      <w:r w:rsidR="00FD0E38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9A1EE0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B053A2" w:rsidRPr="00CF6363">
        <w:rPr>
          <w:rFonts w:asciiTheme="minorHAnsi" w:hAnsiTheme="minorHAnsi" w:cstheme="minorHAnsi"/>
          <w:sz w:val="26"/>
          <w:szCs w:val="26"/>
          <w:lang w:val="es-ES"/>
        </w:rPr>
        <w:t>201</w:t>
      </w:r>
      <w:r w:rsidR="000251DA">
        <w:rPr>
          <w:rFonts w:asciiTheme="minorHAnsi" w:hAnsiTheme="minorHAnsi" w:cstheme="minorHAnsi"/>
          <w:sz w:val="26"/>
          <w:szCs w:val="26"/>
          <w:lang w:val="es-ES"/>
        </w:rPr>
        <w:t>7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 por la Oficina.</w:t>
      </w:r>
    </w:p>
    <w:p w:rsidR="002B774E" w:rsidRDefault="002B774E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2B774E" w:rsidRPr="00966F61" w:rsidRDefault="00E46ACB" w:rsidP="00E46ACB">
      <w:pPr>
        <w:pStyle w:val="Ttulo1"/>
        <w:rPr>
          <w:rFonts w:asciiTheme="minorHAnsi" w:hAnsiTheme="minorHAnsi" w:cstheme="minorHAnsi"/>
          <w:b w:val="0"/>
          <w:lang w:val="es-ES"/>
        </w:rPr>
      </w:pPr>
      <w:bookmarkStart w:id="1" w:name="_Toc503774795"/>
      <w:r>
        <w:rPr>
          <w:rFonts w:asciiTheme="minorHAnsi" w:hAnsiTheme="minorHAnsi" w:cstheme="minorHAnsi"/>
          <w:lang w:val="es-ES"/>
        </w:rPr>
        <w:lastRenderedPageBreak/>
        <w:t>So</w:t>
      </w:r>
      <w:r w:rsidR="002B774E" w:rsidRPr="00966F61">
        <w:rPr>
          <w:rFonts w:asciiTheme="minorHAnsi" w:hAnsiTheme="minorHAnsi" w:cstheme="minorHAnsi"/>
          <w:lang w:val="es-ES"/>
        </w:rPr>
        <w:t>licitudes de información de ciudadanos</w:t>
      </w:r>
      <w:bookmarkEnd w:id="1"/>
    </w:p>
    <w:p w:rsidR="002B774E" w:rsidRPr="00966F61" w:rsidRDefault="002B774E" w:rsidP="002B774E">
      <w:pPr>
        <w:ind w:firstLine="720"/>
        <w:contextualSpacing/>
        <w:jc w:val="both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4150CE" w:rsidRDefault="002B774E" w:rsidP="00AA6F2C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En el </w:t>
      </w:r>
      <w:r w:rsidR="00E80FC7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trimestre </w:t>
      </w:r>
      <w:r w:rsidR="009B50AC">
        <w:rPr>
          <w:rFonts w:asciiTheme="minorHAnsi" w:hAnsiTheme="minorHAnsi" w:cstheme="minorHAnsi"/>
          <w:sz w:val="26"/>
          <w:szCs w:val="26"/>
          <w:lang w:val="es-ES"/>
        </w:rPr>
        <w:t>Octubre-Diciembre</w:t>
      </w:r>
      <w:r w:rsidR="009A25F8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se recibió un total de </w:t>
      </w:r>
      <w:r w:rsidR="00910FCE">
        <w:rPr>
          <w:rFonts w:asciiTheme="minorHAnsi" w:hAnsiTheme="minorHAnsi" w:cstheme="minorHAnsi"/>
          <w:sz w:val="26"/>
          <w:szCs w:val="26"/>
          <w:lang w:val="es-ES"/>
        </w:rPr>
        <w:t>14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solicitudes de información, de las cuales se </w:t>
      </w:r>
      <w:r w:rsidR="00E4592C">
        <w:rPr>
          <w:rFonts w:asciiTheme="minorHAnsi" w:hAnsiTheme="minorHAnsi" w:cstheme="minorHAnsi"/>
          <w:sz w:val="26"/>
          <w:szCs w:val="26"/>
          <w:lang w:val="es-ES"/>
        </w:rPr>
        <w:t xml:space="preserve">completaron </w:t>
      </w:r>
      <w:r w:rsidR="00910FCE">
        <w:rPr>
          <w:rFonts w:asciiTheme="minorHAnsi" w:hAnsiTheme="minorHAnsi" w:cstheme="minorHAnsi"/>
          <w:sz w:val="26"/>
          <w:szCs w:val="26"/>
          <w:lang w:val="es-ES"/>
        </w:rPr>
        <w:t>14</w:t>
      </w:r>
      <w:r w:rsidR="00D35900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solicitudes 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>exitosamente</w:t>
      </w:r>
      <w:r w:rsidR="00D31A3A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>dentro de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>l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>os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plazo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>s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que contempla la Ley 200-04</w:t>
      </w:r>
      <w:r w:rsidR="00E4592C">
        <w:rPr>
          <w:rFonts w:asciiTheme="minorHAnsi" w:hAnsiTheme="minorHAnsi" w:cstheme="minorHAnsi"/>
          <w:sz w:val="26"/>
          <w:szCs w:val="26"/>
          <w:lang w:val="es-ES"/>
        </w:rPr>
        <w:t xml:space="preserve">. De estas </w:t>
      </w:r>
      <w:r w:rsidR="00910FCE">
        <w:rPr>
          <w:rFonts w:asciiTheme="minorHAnsi" w:hAnsiTheme="minorHAnsi" w:cstheme="minorHAnsi"/>
          <w:sz w:val="26"/>
          <w:szCs w:val="26"/>
          <w:lang w:val="es-ES"/>
        </w:rPr>
        <w:t>14</w:t>
      </w:r>
      <w:r w:rsidR="00E4592C">
        <w:rPr>
          <w:rFonts w:asciiTheme="minorHAnsi" w:hAnsiTheme="minorHAnsi" w:cstheme="minorHAnsi"/>
          <w:sz w:val="26"/>
          <w:szCs w:val="26"/>
          <w:lang w:val="es-ES"/>
        </w:rPr>
        <w:t xml:space="preserve"> solicitudes completadas, </w:t>
      </w:r>
      <w:r w:rsidR="00910FCE">
        <w:rPr>
          <w:rFonts w:asciiTheme="minorHAnsi" w:hAnsiTheme="minorHAnsi" w:cstheme="minorHAnsi"/>
          <w:sz w:val="26"/>
          <w:szCs w:val="26"/>
          <w:lang w:val="es-ES"/>
        </w:rPr>
        <w:t>doce</w:t>
      </w:r>
      <w:r w:rsidR="00E4592C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910FCE">
        <w:rPr>
          <w:rFonts w:asciiTheme="minorHAnsi" w:hAnsiTheme="minorHAnsi" w:cstheme="minorHAnsi"/>
          <w:sz w:val="26"/>
          <w:szCs w:val="26"/>
          <w:lang w:val="es-ES"/>
        </w:rPr>
        <w:t>12</w:t>
      </w:r>
      <w:r w:rsidR="00E4592C">
        <w:rPr>
          <w:rFonts w:asciiTheme="minorHAnsi" w:hAnsiTheme="minorHAnsi" w:cstheme="minorHAnsi"/>
          <w:sz w:val="26"/>
          <w:szCs w:val="26"/>
          <w:lang w:val="es-ES"/>
        </w:rPr>
        <w:t>) solicitudes fueron respondidas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 xml:space="preserve"> dentro del plazo de los 15 días hábiles</w:t>
      </w:r>
      <w:r w:rsidR="009A25F8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910FCE">
        <w:rPr>
          <w:rFonts w:asciiTheme="minorHAnsi" w:hAnsiTheme="minorHAnsi" w:cstheme="minorHAnsi"/>
          <w:sz w:val="26"/>
          <w:szCs w:val="26"/>
          <w:lang w:val="es-ES"/>
        </w:rPr>
        <w:t>una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910FCE">
        <w:rPr>
          <w:rFonts w:asciiTheme="minorHAnsi" w:hAnsiTheme="minorHAnsi" w:cstheme="minorHAnsi"/>
          <w:sz w:val="26"/>
          <w:szCs w:val="26"/>
          <w:lang w:val="es-ES"/>
        </w:rPr>
        <w:t>1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>) solicitud fue respondida dentro del</w:t>
      </w:r>
      <w:r w:rsidR="00FB2682">
        <w:rPr>
          <w:rFonts w:asciiTheme="minorHAnsi" w:hAnsiTheme="minorHAnsi" w:cstheme="minorHAnsi"/>
          <w:sz w:val="26"/>
          <w:szCs w:val="26"/>
          <w:lang w:val="es-ES"/>
        </w:rPr>
        <w:t xml:space="preserve"> plazo de prorroga excepcional 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 xml:space="preserve">y </w:t>
      </w:r>
      <w:r w:rsidR="00910FCE">
        <w:rPr>
          <w:rFonts w:asciiTheme="minorHAnsi" w:hAnsiTheme="minorHAnsi" w:cstheme="minorHAnsi"/>
          <w:sz w:val="26"/>
          <w:szCs w:val="26"/>
          <w:lang w:val="es-ES"/>
        </w:rPr>
        <w:t>una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910FCE">
        <w:rPr>
          <w:rFonts w:asciiTheme="minorHAnsi" w:hAnsiTheme="minorHAnsi" w:cstheme="minorHAnsi"/>
          <w:sz w:val="26"/>
          <w:szCs w:val="26"/>
          <w:lang w:val="es-ES"/>
        </w:rPr>
        <w:t>1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>) solicitud fue r</w:t>
      </w:r>
      <w:r w:rsidR="00910FCE">
        <w:rPr>
          <w:rFonts w:asciiTheme="minorHAnsi" w:hAnsiTheme="minorHAnsi" w:cstheme="minorHAnsi"/>
          <w:sz w:val="26"/>
          <w:szCs w:val="26"/>
          <w:lang w:val="es-ES"/>
        </w:rPr>
        <w:t xml:space="preserve">emitida a otra </w:t>
      </w:r>
      <w:r w:rsidR="008B7F1F">
        <w:rPr>
          <w:rFonts w:asciiTheme="minorHAnsi" w:hAnsiTheme="minorHAnsi" w:cstheme="minorHAnsi"/>
          <w:sz w:val="26"/>
          <w:szCs w:val="26"/>
          <w:lang w:val="es-ES"/>
        </w:rPr>
        <w:t>institución</w:t>
      </w:r>
      <w:r w:rsidR="00910FC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8B7F1F">
        <w:rPr>
          <w:rFonts w:asciiTheme="minorHAnsi" w:hAnsiTheme="minorHAnsi" w:cstheme="minorHAnsi"/>
          <w:sz w:val="26"/>
          <w:szCs w:val="26"/>
          <w:lang w:val="es-ES"/>
        </w:rPr>
        <w:t>competente para ser atendida,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 xml:space="preserve"> en virtud del </w:t>
      </w:r>
      <w:r w:rsidR="00337FF5">
        <w:rPr>
          <w:rFonts w:asciiTheme="minorHAnsi" w:hAnsiTheme="minorHAnsi" w:cstheme="minorHAnsi"/>
          <w:sz w:val="26"/>
          <w:szCs w:val="26"/>
          <w:lang w:val="es-ES"/>
        </w:rPr>
        <w:t>Artículo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337FF5">
        <w:rPr>
          <w:rFonts w:asciiTheme="minorHAnsi" w:hAnsiTheme="minorHAnsi" w:cstheme="minorHAnsi"/>
          <w:sz w:val="26"/>
          <w:szCs w:val="26"/>
          <w:lang w:val="es-ES"/>
        </w:rPr>
        <w:t>1</w:t>
      </w:r>
      <w:r w:rsidR="008B7F1F">
        <w:rPr>
          <w:rFonts w:asciiTheme="minorHAnsi" w:hAnsiTheme="minorHAnsi" w:cstheme="minorHAnsi"/>
          <w:sz w:val="26"/>
          <w:szCs w:val="26"/>
          <w:lang w:val="es-ES"/>
        </w:rPr>
        <w:t>6</w:t>
      </w:r>
      <w:r w:rsidR="00337FF5">
        <w:rPr>
          <w:rFonts w:asciiTheme="minorHAnsi" w:hAnsiTheme="minorHAnsi" w:cstheme="minorHAnsi"/>
          <w:sz w:val="26"/>
          <w:szCs w:val="26"/>
          <w:lang w:val="es-ES"/>
        </w:rPr>
        <w:t xml:space="preserve"> del Reglamento 130-05</w:t>
      </w:r>
      <w:r w:rsidR="002B0717">
        <w:rPr>
          <w:rFonts w:asciiTheme="minorHAnsi" w:hAnsiTheme="minorHAnsi" w:cstheme="minorHAnsi"/>
          <w:sz w:val="26"/>
          <w:szCs w:val="26"/>
          <w:lang w:val="es-ES"/>
        </w:rPr>
        <w:t xml:space="preserve">.  </w:t>
      </w:r>
    </w:p>
    <w:p w:rsidR="008B7F1F" w:rsidRDefault="008B7F1F" w:rsidP="00AA6F2C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C15985" w:rsidRDefault="00424641" w:rsidP="00DC418D">
      <w:pPr>
        <w:spacing w:line="360" w:lineRule="auto"/>
        <w:contextualSpacing/>
        <w:jc w:val="center"/>
        <w:rPr>
          <w:rFonts w:asciiTheme="minorHAnsi" w:hAnsiTheme="minorHAnsi" w:cstheme="minorHAnsi"/>
          <w:color w:val="FF0000"/>
          <w:sz w:val="32"/>
          <w:szCs w:val="32"/>
          <w:lang w:val="es-ES"/>
        </w:rPr>
      </w:pPr>
      <w:r>
        <w:rPr>
          <w:noProof/>
          <w:lang w:val="es-DO" w:eastAsia="es-DO"/>
        </w:rPr>
        <w:drawing>
          <wp:inline distT="0" distB="0" distL="0" distR="0" wp14:anchorId="57B76FD0" wp14:editId="67264B22">
            <wp:extent cx="5476875" cy="27432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50CE" w:rsidRDefault="004150CE" w:rsidP="000E2D83">
      <w:pPr>
        <w:pStyle w:val="Ttulo1"/>
        <w:rPr>
          <w:rFonts w:asciiTheme="minorHAnsi" w:hAnsiTheme="minorHAnsi" w:cstheme="minorHAnsi"/>
          <w:lang w:val="es-ES"/>
        </w:rPr>
      </w:pPr>
    </w:p>
    <w:p w:rsidR="00C12CDD" w:rsidRPr="000E2D83" w:rsidRDefault="000E2D83" w:rsidP="000E2D83">
      <w:pPr>
        <w:pStyle w:val="Ttulo1"/>
        <w:rPr>
          <w:rFonts w:asciiTheme="minorHAnsi" w:hAnsiTheme="minorHAnsi" w:cstheme="minorHAnsi"/>
          <w:lang w:val="es-ES"/>
        </w:rPr>
      </w:pPr>
      <w:bookmarkStart w:id="2" w:name="_Toc503774796"/>
      <w:r w:rsidRPr="000E2D83">
        <w:rPr>
          <w:rFonts w:asciiTheme="minorHAnsi" w:hAnsiTheme="minorHAnsi" w:cstheme="minorHAnsi"/>
          <w:lang w:val="es-ES"/>
        </w:rPr>
        <w:t xml:space="preserve">Consultas </w:t>
      </w:r>
      <w:r w:rsidR="00C12CDD" w:rsidRPr="000E2D83">
        <w:rPr>
          <w:rFonts w:asciiTheme="minorHAnsi" w:hAnsiTheme="minorHAnsi" w:cstheme="minorHAnsi"/>
          <w:lang w:val="es-ES"/>
        </w:rPr>
        <w:t>de información</w:t>
      </w:r>
      <w:bookmarkEnd w:id="2"/>
      <w:r w:rsidR="00C12CDD" w:rsidRPr="000E2D83">
        <w:rPr>
          <w:rFonts w:asciiTheme="minorHAnsi" w:hAnsiTheme="minorHAnsi" w:cstheme="minorHAnsi"/>
          <w:lang w:val="es-ES"/>
        </w:rPr>
        <w:t xml:space="preserve"> </w:t>
      </w:r>
    </w:p>
    <w:p w:rsidR="00C12CDD" w:rsidRPr="00966F61" w:rsidRDefault="00C12CDD" w:rsidP="00C12CDD">
      <w:pPr>
        <w:ind w:firstLine="720"/>
        <w:contextualSpacing/>
        <w:jc w:val="both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342C43" w:rsidRDefault="00C12CDD" w:rsidP="00251A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En el trimestre </w:t>
      </w:r>
      <w:r w:rsidR="009B50AC">
        <w:rPr>
          <w:rFonts w:asciiTheme="minorHAnsi" w:hAnsiTheme="minorHAnsi" w:cstheme="minorHAnsi"/>
          <w:sz w:val="26"/>
          <w:szCs w:val="26"/>
          <w:lang w:val="es-ES"/>
        </w:rPr>
        <w:t>Octubre-Diciembre</w:t>
      </w:r>
      <w:r w:rsidR="00DE2624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se recibió un total de </w:t>
      </w:r>
      <w:r w:rsidR="007C0B14">
        <w:rPr>
          <w:rFonts w:asciiTheme="minorHAnsi" w:hAnsiTheme="minorHAnsi" w:cstheme="minorHAnsi"/>
          <w:sz w:val="26"/>
          <w:szCs w:val="26"/>
          <w:lang w:val="es-ES"/>
        </w:rPr>
        <w:t xml:space="preserve">13 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>consultas</w:t>
      </w: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de información, de las 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que se 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>completaron</w:t>
      </w:r>
      <w:r w:rsidR="00EA5C1B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exitosamente </w:t>
      </w:r>
      <w:r w:rsidR="00941D45">
        <w:rPr>
          <w:rFonts w:asciiTheme="minorHAnsi" w:hAnsiTheme="minorHAnsi" w:cstheme="minorHAnsi"/>
          <w:sz w:val="26"/>
          <w:szCs w:val="26"/>
          <w:lang w:val="es-ES"/>
        </w:rPr>
        <w:t>1</w:t>
      </w:r>
      <w:r w:rsidR="007C0B14">
        <w:rPr>
          <w:rFonts w:asciiTheme="minorHAnsi" w:hAnsiTheme="minorHAnsi" w:cstheme="minorHAnsi"/>
          <w:sz w:val="26"/>
          <w:szCs w:val="26"/>
          <w:lang w:val="es-ES"/>
        </w:rPr>
        <w:t>3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>consultas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>.</w:t>
      </w:r>
      <w:r w:rsidR="00CE01C4" w:rsidRPr="00CE01C4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 xml:space="preserve">De estas </w:t>
      </w:r>
      <w:r w:rsidR="00941D45">
        <w:rPr>
          <w:rFonts w:asciiTheme="minorHAnsi" w:hAnsiTheme="minorHAnsi" w:cstheme="minorHAnsi"/>
          <w:sz w:val="26"/>
          <w:szCs w:val="26"/>
          <w:lang w:val="es-ES"/>
        </w:rPr>
        <w:t>1</w:t>
      </w:r>
      <w:r w:rsidR="007C0B14">
        <w:rPr>
          <w:rFonts w:asciiTheme="minorHAnsi" w:hAnsiTheme="minorHAnsi" w:cstheme="minorHAnsi"/>
          <w:sz w:val="26"/>
          <w:szCs w:val="26"/>
          <w:lang w:val="es-ES"/>
        </w:rPr>
        <w:t>3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 xml:space="preserve"> consultas completadas,  </w:t>
      </w:r>
      <w:r w:rsidR="007C0B14">
        <w:rPr>
          <w:rFonts w:asciiTheme="minorHAnsi" w:hAnsiTheme="minorHAnsi" w:cstheme="minorHAnsi"/>
          <w:sz w:val="26"/>
          <w:szCs w:val="26"/>
          <w:lang w:val="es-ES"/>
        </w:rPr>
        <w:t>diez (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>1</w:t>
      </w:r>
      <w:r w:rsidR="007C0B14">
        <w:rPr>
          <w:rFonts w:asciiTheme="minorHAnsi" w:hAnsiTheme="minorHAnsi" w:cstheme="minorHAnsi"/>
          <w:sz w:val="26"/>
          <w:szCs w:val="26"/>
          <w:lang w:val="es-ES"/>
        </w:rPr>
        <w:t>0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 xml:space="preserve">) consultas fueron respondidas y </w:t>
      </w:r>
      <w:r w:rsidR="007C0B14">
        <w:rPr>
          <w:rFonts w:asciiTheme="minorHAnsi" w:hAnsiTheme="minorHAnsi" w:cstheme="minorHAnsi"/>
          <w:sz w:val="26"/>
          <w:szCs w:val="26"/>
          <w:lang w:val="es-ES"/>
        </w:rPr>
        <w:t>tres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7C0B14">
        <w:rPr>
          <w:rFonts w:asciiTheme="minorHAnsi" w:hAnsiTheme="minorHAnsi" w:cstheme="minorHAnsi"/>
          <w:sz w:val="26"/>
          <w:szCs w:val="26"/>
          <w:lang w:val="es-ES"/>
        </w:rPr>
        <w:t>3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>) consulta</w:t>
      </w:r>
      <w:r w:rsidR="00941D45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CE01C4" w:rsidRPr="000303EB">
        <w:rPr>
          <w:rFonts w:asciiTheme="minorHAnsi" w:hAnsiTheme="minorHAnsi" w:cstheme="minorHAnsi"/>
          <w:sz w:val="26"/>
          <w:szCs w:val="26"/>
          <w:lang w:val="es-ES"/>
        </w:rPr>
        <w:t>fue</w:t>
      </w:r>
      <w:r w:rsidR="00941D45">
        <w:rPr>
          <w:rFonts w:asciiTheme="minorHAnsi" w:hAnsiTheme="minorHAnsi" w:cstheme="minorHAnsi"/>
          <w:sz w:val="26"/>
          <w:szCs w:val="26"/>
          <w:lang w:val="es-ES"/>
        </w:rPr>
        <w:t>ron</w:t>
      </w:r>
      <w:r w:rsidR="00CE01C4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remitida</w:t>
      </w:r>
      <w:r w:rsidR="00941D45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CE01C4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a otra</w:t>
      </w:r>
      <w:r w:rsidR="00941D45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CE01C4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941D45">
        <w:rPr>
          <w:rFonts w:asciiTheme="minorHAnsi" w:hAnsiTheme="minorHAnsi" w:cstheme="minorHAnsi"/>
          <w:sz w:val="26"/>
          <w:szCs w:val="26"/>
          <w:lang w:val="es-ES"/>
        </w:rPr>
        <w:t>instituciones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CE01C4" w:rsidRPr="000303EB">
        <w:rPr>
          <w:rFonts w:asciiTheme="minorHAnsi" w:hAnsiTheme="minorHAnsi" w:cstheme="minorHAnsi"/>
          <w:sz w:val="26"/>
          <w:szCs w:val="26"/>
          <w:lang w:val="es-ES"/>
        </w:rPr>
        <w:t>competente</w:t>
      </w:r>
      <w:r w:rsidR="00941D45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CE01C4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conforme lo estipula el Artículo 16 del Reglamento 130-05</w:t>
      </w:r>
      <w:r w:rsidR="00CE01C4">
        <w:rPr>
          <w:rFonts w:asciiTheme="minorHAnsi" w:hAnsiTheme="minorHAnsi" w:cstheme="minorHAnsi"/>
          <w:sz w:val="26"/>
          <w:szCs w:val="26"/>
          <w:lang w:val="es-ES"/>
        </w:rPr>
        <w:t>.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</w:p>
    <w:p w:rsidR="00251A0E" w:rsidRDefault="00251A0E" w:rsidP="00251A0E">
      <w:pPr>
        <w:contextualSpacing/>
        <w:jc w:val="both"/>
        <w:rPr>
          <w:rFonts w:asciiTheme="minorHAnsi" w:hAnsiTheme="minorHAnsi" w:cstheme="minorHAnsi"/>
          <w:color w:val="FF0000"/>
          <w:sz w:val="32"/>
          <w:szCs w:val="32"/>
          <w:lang w:val="es-ES"/>
        </w:rPr>
      </w:pPr>
    </w:p>
    <w:p w:rsidR="004150CE" w:rsidRDefault="004150CE" w:rsidP="00251A0E">
      <w:pPr>
        <w:contextualSpacing/>
        <w:jc w:val="both"/>
        <w:rPr>
          <w:rFonts w:asciiTheme="minorHAnsi" w:hAnsiTheme="minorHAnsi" w:cstheme="minorHAnsi"/>
          <w:color w:val="FF0000"/>
          <w:sz w:val="32"/>
          <w:szCs w:val="32"/>
          <w:lang w:val="es-ES"/>
        </w:rPr>
      </w:pPr>
    </w:p>
    <w:p w:rsidR="004150CE" w:rsidRDefault="00142843" w:rsidP="004150CE">
      <w:pPr>
        <w:contextualSpacing/>
        <w:jc w:val="center"/>
        <w:rPr>
          <w:rFonts w:asciiTheme="minorHAnsi" w:hAnsiTheme="minorHAnsi" w:cstheme="minorHAnsi"/>
          <w:color w:val="FF0000"/>
          <w:sz w:val="32"/>
          <w:szCs w:val="32"/>
          <w:lang w:val="es-ES"/>
        </w:rPr>
      </w:pPr>
      <w:r>
        <w:rPr>
          <w:noProof/>
          <w:lang w:val="es-DO" w:eastAsia="es-DO"/>
        </w:rPr>
        <w:drawing>
          <wp:inline distT="0" distB="0" distL="0" distR="0" wp14:anchorId="59EB5C35" wp14:editId="0988791C">
            <wp:extent cx="4572000" cy="24765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01C4" w:rsidRDefault="00CE01C4" w:rsidP="00251A0E">
      <w:pPr>
        <w:contextualSpacing/>
        <w:jc w:val="both"/>
        <w:rPr>
          <w:rFonts w:asciiTheme="minorHAnsi" w:hAnsiTheme="minorHAnsi" w:cstheme="minorHAnsi"/>
          <w:color w:val="FF0000"/>
          <w:sz w:val="32"/>
          <w:szCs w:val="32"/>
          <w:lang w:val="es-ES"/>
        </w:rPr>
      </w:pPr>
    </w:p>
    <w:p w:rsidR="00CE01C4" w:rsidRPr="00CE01C4" w:rsidRDefault="00CE01C4" w:rsidP="00CE01C4">
      <w:pPr>
        <w:rPr>
          <w:lang w:val="es-ES"/>
        </w:rPr>
      </w:pPr>
    </w:p>
    <w:p w:rsidR="002B774E" w:rsidRPr="00966F61" w:rsidRDefault="002B774E" w:rsidP="00251A0E">
      <w:pPr>
        <w:pStyle w:val="Ttulo1"/>
        <w:rPr>
          <w:rFonts w:asciiTheme="minorHAnsi" w:hAnsiTheme="minorHAnsi" w:cstheme="minorHAnsi"/>
          <w:b w:val="0"/>
          <w:lang w:val="es-ES"/>
        </w:rPr>
      </w:pPr>
      <w:bookmarkStart w:id="3" w:name="_Toc479068623"/>
      <w:bookmarkStart w:id="4" w:name="_Toc503774797"/>
      <w:r w:rsidRPr="00966F61">
        <w:rPr>
          <w:rFonts w:asciiTheme="minorHAnsi" w:hAnsiTheme="minorHAnsi" w:cstheme="minorHAnsi"/>
          <w:lang w:val="es-ES"/>
        </w:rPr>
        <w:t>Sistema 311 de Atención Ciudadana (Quejas, Reclamaciones y Sugerencias)</w:t>
      </w:r>
      <w:bookmarkEnd w:id="3"/>
      <w:bookmarkEnd w:id="4"/>
    </w:p>
    <w:p w:rsidR="002B774E" w:rsidRPr="00966F61" w:rsidRDefault="002B774E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BC437C" w:rsidRDefault="002B774E" w:rsidP="00251A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En el </w:t>
      </w:r>
      <w:r w:rsidR="000967E4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trimestre </w:t>
      </w:r>
      <w:r w:rsidR="009B50AC">
        <w:rPr>
          <w:rFonts w:asciiTheme="minorHAnsi" w:hAnsiTheme="minorHAnsi" w:cstheme="minorHAnsi"/>
          <w:sz w:val="26"/>
          <w:szCs w:val="26"/>
          <w:lang w:val="es-ES"/>
        </w:rPr>
        <w:t>Octubre-Diciembre</w:t>
      </w: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, en el Sistema 311 de Atención Ciudadana </w:t>
      </w:r>
      <w:r w:rsidR="009A558A">
        <w:rPr>
          <w:rFonts w:asciiTheme="minorHAnsi" w:hAnsiTheme="minorHAnsi" w:cstheme="minorHAnsi"/>
          <w:sz w:val="26"/>
          <w:szCs w:val="26"/>
          <w:lang w:val="es-ES"/>
        </w:rPr>
        <w:t>no fue introducido ningún caso de</w:t>
      </w:r>
      <w:r w:rsidR="000F2175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7B314C">
        <w:rPr>
          <w:rFonts w:asciiTheme="minorHAnsi" w:hAnsiTheme="minorHAnsi" w:cstheme="minorHAnsi"/>
          <w:sz w:val="26"/>
          <w:szCs w:val="26"/>
          <w:lang w:val="es-ES"/>
        </w:rPr>
        <w:t xml:space="preserve">queja, </w:t>
      </w:r>
      <w:r w:rsidR="009A558A">
        <w:rPr>
          <w:rFonts w:asciiTheme="minorHAnsi" w:hAnsiTheme="minorHAnsi" w:cstheme="minorHAnsi"/>
          <w:sz w:val="26"/>
          <w:szCs w:val="26"/>
          <w:lang w:val="es-ES"/>
        </w:rPr>
        <w:t>reclamación o</w:t>
      </w:r>
      <w:r w:rsidR="007B314C">
        <w:rPr>
          <w:rFonts w:asciiTheme="minorHAnsi" w:hAnsiTheme="minorHAnsi" w:cstheme="minorHAnsi"/>
          <w:sz w:val="26"/>
          <w:szCs w:val="26"/>
          <w:lang w:val="es-ES"/>
        </w:rPr>
        <w:t xml:space="preserve"> sugerencia</w:t>
      </w:r>
      <w:r w:rsidR="000F2175">
        <w:rPr>
          <w:rFonts w:asciiTheme="minorHAnsi" w:hAnsiTheme="minorHAnsi" w:cstheme="minorHAnsi"/>
          <w:sz w:val="26"/>
          <w:szCs w:val="26"/>
          <w:lang w:val="es-ES"/>
        </w:rPr>
        <w:t>.</w:t>
      </w:r>
      <w:r w:rsidR="00242A80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</w:p>
    <w:p w:rsidR="00322A18" w:rsidRPr="00987373" w:rsidRDefault="00322A18" w:rsidP="00322A18">
      <w:pPr>
        <w:pStyle w:val="Ttulo1"/>
        <w:rPr>
          <w:rFonts w:asciiTheme="minorHAnsi" w:hAnsiTheme="minorHAnsi" w:cstheme="minorHAnsi"/>
          <w:lang w:val="es-ES"/>
        </w:rPr>
      </w:pPr>
      <w:bookmarkStart w:id="5" w:name="_Toc503774798"/>
      <w:r w:rsidRPr="00987373">
        <w:rPr>
          <w:rFonts w:asciiTheme="minorHAnsi" w:hAnsiTheme="minorHAnsi" w:cstheme="minorHAnsi"/>
          <w:lang w:val="es-ES"/>
        </w:rPr>
        <w:t>Gobierno Abierto</w:t>
      </w:r>
      <w:bookmarkEnd w:id="5"/>
    </w:p>
    <w:p w:rsidR="00987373" w:rsidRPr="00987373" w:rsidRDefault="00987373" w:rsidP="00987373">
      <w:pPr>
        <w:rPr>
          <w:lang w:val="es-ES"/>
        </w:rPr>
      </w:pPr>
    </w:p>
    <w:p w:rsidR="00DE05DD" w:rsidRPr="00DE05DD" w:rsidRDefault="00322A18" w:rsidP="00DE05DD">
      <w:pPr>
        <w:spacing w:line="480" w:lineRule="auto"/>
        <w:contextualSpacing/>
        <w:jc w:val="both"/>
        <w:rPr>
          <w:rFonts w:asciiTheme="minorHAnsi" w:hAnsiTheme="minorHAnsi" w:cstheme="minorHAnsi"/>
          <w:lang w:val="es-DO"/>
        </w:rPr>
      </w:pPr>
      <w:bookmarkStart w:id="6" w:name="_Toc479068625"/>
      <w:bookmarkStart w:id="7" w:name="_Toc479068702"/>
      <w:bookmarkStart w:id="8" w:name="_Toc487123442"/>
      <w:bookmarkStart w:id="9" w:name="_Toc495571641"/>
      <w:r>
        <w:rPr>
          <w:rFonts w:asciiTheme="minorHAnsi" w:hAnsiTheme="minorHAnsi" w:cstheme="minorHAnsi"/>
          <w:sz w:val="26"/>
          <w:szCs w:val="26"/>
          <w:lang w:val="es-ES"/>
        </w:rPr>
        <w:t xml:space="preserve">En el trimestre </w:t>
      </w:r>
      <w:r w:rsidR="009B50AC" w:rsidRPr="00DE05DD">
        <w:rPr>
          <w:rFonts w:asciiTheme="minorHAnsi" w:hAnsiTheme="minorHAnsi" w:cstheme="minorHAnsi"/>
          <w:sz w:val="26"/>
          <w:szCs w:val="26"/>
          <w:lang w:val="es-ES"/>
        </w:rPr>
        <w:t>Octubre-Diciembre</w:t>
      </w:r>
      <w:r w:rsidRPr="00DE05DD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593D3C">
        <w:rPr>
          <w:rFonts w:asciiTheme="minorHAnsi" w:hAnsiTheme="minorHAnsi" w:cstheme="minorHAnsi"/>
          <w:sz w:val="26"/>
          <w:szCs w:val="26"/>
          <w:lang w:val="es-ES"/>
        </w:rPr>
        <w:t>se continuó con la publicación de los dos (2) conjuntos de datos liberados, que se actualizan mensualmente</w:t>
      </w:r>
      <w:r w:rsidR="00593D3C">
        <w:rPr>
          <w:rFonts w:asciiTheme="minorHAnsi" w:hAnsiTheme="minorHAnsi" w:cstheme="minorHAnsi"/>
          <w:sz w:val="26"/>
          <w:szCs w:val="26"/>
          <w:lang w:val="es-ES"/>
        </w:rPr>
        <w:t>. E</w:t>
      </w:r>
      <w:r w:rsidR="00DE05DD" w:rsidRPr="00DE05DD">
        <w:rPr>
          <w:rFonts w:asciiTheme="minorHAnsi" w:hAnsiTheme="minorHAnsi" w:cstheme="minorHAnsi"/>
          <w:sz w:val="26"/>
          <w:szCs w:val="26"/>
          <w:lang w:val="es-ES"/>
        </w:rPr>
        <w:t>l</w:t>
      </w:r>
      <w:r w:rsidR="00010985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DE05DD" w:rsidRPr="00DE05DD">
        <w:rPr>
          <w:rFonts w:asciiTheme="minorHAnsi" w:hAnsiTheme="minorHAnsi" w:cstheme="minorHAnsi"/>
          <w:lang w:val="es-DO"/>
        </w:rPr>
        <w:t>Comité Administrador de los medios Web del Ministerio de Agricultura (CAMWEB), cuya funciona principal es coordinar el proceso de selección y apertura de los datos de la institución,  identific</w:t>
      </w:r>
      <w:r w:rsidR="00593D3C">
        <w:rPr>
          <w:rFonts w:asciiTheme="minorHAnsi" w:hAnsiTheme="minorHAnsi" w:cstheme="minorHAnsi"/>
          <w:lang w:val="es-DO"/>
        </w:rPr>
        <w:t>ó</w:t>
      </w:r>
      <w:r w:rsidR="00DE05DD" w:rsidRPr="00DE05DD">
        <w:rPr>
          <w:rFonts w:asciiTheme="minorHAnsi" w:hAnsiTheme="minorHAnsi" w:cstheme="minorHAnsi"/>
          <w:lang w:val="es-DO"/>
        </w:rPr>
        <w:t xml:space="preserve"> otros </w:t>
      </w:r>
      <w:r w:rsidR="00593D3C">
        <w:rPr>
          <w:rFonts w:asciiTheme="minorHAnsi" w:hAnsiTheme="minorHAnsi" w:cstheme="minorHAnsi"/>
          <w:lang w:val="es-DO"/>
        </w:rPr>
        <w:t xml:space="preserve">dos </w:t>
      </w:r>
      <w:r w:rsidR="00DE05DD" w:rsidRPr="00DE05DD">
        <w:rPr>
          <w:rFonts w:asciiTheme="minorHAnsi" w:hAnsiTheme="minorHAnsi" w:cstheme="minorHAnsi"/>
          <w:lang w:val="es-DO"/>
        </w:rPr>
        <w:t xml:space="preserve">conjuntos de datos a liberar con la finalidad de cumplir con los requisitos para lograr la certificación NORTIC A3:2014 de Datos Abiertos. En la actualidad se liberan mensualmente cuatro (4) conjuntos de datos, lo que permitió que la Oficina Presidencial de las Tecnologías de Información y Comunicación (OPTIC) otorgara al </w:t>
      </w:r>
      <w:r w:rsidR="00DE05DD" w:rsidRPr="00DE05DD">
        <w:rPr>
          <w:rFonts w:asciiTheme="minorHAnsi" w:hAnsiTheme="minorHAnsi" w:cstheme="minorHAnsi"/>
          <w:lang w:val="es-DO"/>
        </w:rPr>
        <w:lastRenderedPageBreak/>
        <w:t>Ministerio de Agricultura en el mes octubre de</w:t>
      </w:r>
      <w:r w:rsidR="00747A77">
        <w:rPr>
          <w:rFonts w:asciiTheme="minorHAnsi" w:hAnsiTheme="minorHAnsi" w:cstheme="minorHAnsi"/>
          <w:lang w:val="es-DO"/>
        </w:rPr>
        <w:t xml:space="preserve"> 2017</w:t>
      </w:r>
      <w:r w:rsidR="00DE05DD" w:rsidRPr="00DE05DD">
        <w:rPr>
          <w:rFonts w:asciiTheme="minorHAnsi" w:hAnsiTheme="minorHAnsi" w:cstheme="minorHAnsi"/>
          <w:lang w:val="es-DO"/>
        </w:rPr>
        <w:t xml:space="preserve"> </w:t>
      </w:r>
      <w:r w:rsidR="00747A77">
        <w:rPr>
          <w:rFonts w:asciiTheme="minorHAnsi" w:hAnsiTheme="minorHAnsi" w:cstheme="minorHAnsi"/>
          <w:lang w:val="es-DO"/>
        </w:rPr>
        <w:t xml:space="preserve"> </w:t>
      </w:r>
      <w:r w:rsidR="00DE05DD" w:rsidRPr="00DE05DD">
        <w:rPr>
          <w:rFonts w:asciiTheme="minorHAnsi" w:hAnsiTheme="minorHAnsi" w:cstheme="minorHAnsi"/>
          <w:lang w:val="es-DO"/>
        </w:rPr>
        <w:t>la certificación NORTIC A3:2014 de Datos Abiertos.</w:t>
      </w:r>
    </w:p>
    <w:p w:rsidR="00EA66F7" w:rsidRPr="00966F61" w:rsidRDefault="006E2A49" w:rsidP="00A45F0E">
      <w:pPr>
        <w:pStyle w:val="Ttulo1"/>
        <w:rPr>
          <w:rFonts w:asciiTheme="minorHAnsi" w:hAnsiTheme="minorHAnsi" w:cstheme="minorHAnsi"/>
          <w:lang w:val="es-ES"/>
        </w:rPr>
      </w:pPr>
      <w:bookmarkStart w:id="10" w:name="_Toc503774799"/>
      <w:bookmarkEnd w:id="6"/>
      <w:bookmarkEnd w:id="7"/>
      <w:bookmarkEnd w:id="8"/>
      <w:bookmarkEnd w:id="9"/>
      <w:r w:rsidRPr="00966F61">
        <w:rPr>
          <w:rFonts w:asciiTheme="minorHAnsi" w:hAnsiTheme="minorHAnsi" w:cstheme="minorHAnsi"/>
          <w:lang w:val="es-ES"/>
        </w:rPr>
        <w:t>A</w:t>
      </w:r>
      <w:r w:rsidR="00EA66F7" w:rsidRPr="00966F61">
        <w:rPr>
          <w:rFonts w:asciiTheme="minorHAnsi" w:hAnsiTheme="minorHAnsi" w:cstheme="minorHAnsi"/>
          <w:lang w:val="es-ES"/>
        </w:rPr>
        <w:t>ct</w:t>
      </w:r>
      <w:r w:rsidR="00791EB6" w:rsidRPr="00966F61">
        <w:rPr>
          <w:rFonts w:asciiTheme="minorHAnsi" w:hAnsiTheme="minorHAnsi" w:cstheme="minorHAnsi"/>
          <w:lang w:val="es-ES"/>
        </w:rPr>
        <w:t xml:space="preserve">ividades </w:t>
      </w:r>
      <w:r w:rsidR="002A3186" w:rsidRPr="00966F61">
        <w:rPr>
          <w:rFonts w:asciiTheme="minorHAnsi" w:hAnsiTheme="minorHAnsi" w:cstheme="minorHAnsi"/>
          <w:lang w:val="es-ES"/>
        </w:rPr>
        <w:t xml:space="preserve">realizadas </w:t>
      </w:r>
      <w:r w:rsidR="00791EB6" w:rsidRPr="00966F61">
        <w:rPr>
          <w:rFonts w:asciiTheme="minorHAnsi" w:hAnsiTheme="minorHAnsi" w:cstheme="minorHAnsi"/>
          <w:lang w:val="es-ES"/>
        </w:rPr>
        <w:t>por la Oficina de Acceso a la Información</w:t>
      </w:r>
      <w:bookmarkEnd w:id="10"/>
    </w:p>
    <w:p w:rsidR="00791EB6" w:rsidRPr="00966F61" w:rsidRDefault="00791EB6" w:rsidP="00EA66F7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A66F7" w:rsidRPr="00A45F0E" w:rsidRDefault="00791EB6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En el trimestre </w:t>
      </w:r>
      <w:r w:rsidR="009B50AC">
        <w:rPr>
          <w:rFonts w:asciiTheme="minorHAnsi" w:hAnsiTheme="minorHAnsi" w:cstheme="minorHAnsi"/>
          <w:sz w:val="26"/>
          <w:szCs w:val="26"/>
          <w:lang w:val="es-ES" w:eastAsia="es-DO"/>
        </w:rPr>
        <w:t>Octubre-Diciembre</w:t>
      </w:r>
      <w:r w:rsidR="00DE2624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se</w:t>
      </w:r>
      <w:r w:rsidR="002A3186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ejecut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ó</w:t>
      </w:r>
      <w:r w:rsidR="002A3186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una serie de actividades con el objetivo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</w:t>
      </w:r>
      <w:r w:rsidR="00340FA5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de 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continuar fortaleciendo la estructura, organización y flujo de información de la oficina, con la finalidad de ofrecer un servicio de calidad superior a los ciudadanos</w:t>
      </w:r>
      <w:r w:rsidR="004D0E00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, así como </w:t>
      </w:r>
      <w:r w:rsidR="00440318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mantener actualizado el Portal de Transparencia del Ministerio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.  Ent</w:t>
      </w:r>
      <w:r w:rsidR="00524FD0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re las principales actividades 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se pueden citar las siguientes:</w:t>
      </w:r>
    </w:p>
    <w:p w:rsidR="006E2A49" w:rsidRPr="00A45F0E" w:rsidRDefault="006E2A49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</w:p>
    <w:p w:rsidR="00AF52CE" w:rsidRDefault="00635876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Preparación Informe trimestral </w:t>
      </w:r>
      <w:r w:rsidR="009B50AC">
        <w:rPr>
          <w:rFonts w:asciiTheme="minorHAnsi" w:hAnsiTheme="minorHAnsi" w:cstheme="minorHAnsi"/>
          <w:sz w:val="26"/>
          <w:szCs w:val="26"/>
          <w:lang w:val="es-ES" w:eastAsia="es-DO"/>
        </w:rPr>
        <w:t>Julio-Septiembre</w:t>
      </w:r>
      <w:r w:rsidR="00FD0E38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2017</w:t>
      </w:r>
      <w:r w:rsidR="00DE2624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.</w:t>
      </w:r>
    </w:p>
    <w:p w:rsidR="00212FC9" w:rsidRPr="00A45F0E" w:rsidRDefault="00212FC9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Recepción y tramitación de las solicitudes de información de los ciudadanos.</w:t>
      </w:r>
    </w:p>
    <w:p w:rsidR="00212FC9" w:rsidRPr="00A45F0E" w:rsidRDefault="00212FC9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Gestión y seguimiento </w:t>
      </w:r>
      <w:proofErr w:type="gramStart"/>
      <w:r w:rsidR="00DE2624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continuo</w:t>
      </w:r>
      <w:proofErr w:type="gramEnd"/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a las solicitudes de información remitidas a los Departamentos correspondientes.</w:t>
      </w:r>
    </w:p>
    <w:p w:rsidR="006E2A49" w:rsidRPr="00A45F0E" w:rsidRDefault="001317E4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Búsqueda, revisión y publicación en el Portal de Transparencia de</w:t>
      </w:r>
      <w:r w:rsidR="00E5698B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las informaciones</w:t>
      </w: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descritas en la Matriz de Responsabilidad Informacional del Ministerio</w:t>
      </w:r>
      <w:r w:rsidR="00483870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.</w:t>
      </w:r>
    </w:p>
    <w:p w:rsidR="001317E4" w:rsidRPr="00A45F0E" w:rsidRDefault="001317E4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Establecimiento de matriz para revisión y seguimiento a la entrega de informaciones</w:t>
      </w:r>
      <w:r w:rsidR="00B66ECC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por los Departamentos responsables</w:t>
      </w: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.</w:t>
      </w:r>
    </w:p>
    <w:p w:rsidR="00632472" w:rsidRDefault="00632472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Registro, atención</w:t>
      </w:r>
      <w:r w:rsidR="000913A5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, gestión </w:t>
      </w: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y respuesta a las consultas de información. </w:t>
      </w:r>
    </w:p>
    <w:p w:rsidR="002B774E" w:rsidRPr="00966F61" w:rsidRDefault="002B774E" w:rsidP="00593D3C">
      <w:pPr>
        <w:pStyle w:val="Ttulo1"/>
        <w:jc w:val="both"/>
        <w:rPr>
          <w:rFonts w:asciiTheme="minorHAnsi" w:hAnsiTheme="minorHAnsi" w:cstheme="minorHAnsi"/>
          <w:b w:val="0"/>
          <w:lang w:val="es-ES"/>
        </w:rPr>
      </w:pPr>
      <w:bookmarkStart w:id="11" w:name="_Toc503774800"/>
      <w:bookmarkStart w:id="12" w:name="_GoBack"/>
      <w:bookmarkEnd w:id="12"/>
      <w:r w:rsidRPr="00966F61">
        <w:rPr>
          <w:rFonts w:asciiTheme="minorHAnsi" w:hAnsiTheme="minorHAnsi" w:cstheme="minorHAnsi"/>
          <w:lang w:val="es-ES"/>
        </w:rPr>
        <w:t xml:space="preserve">Participación de la </w:t>
      </w:r>
      <w:bookmarkStart w:id="13" w:name="OLE_LINK3"/>
      <w:bookmarkStart w:id="14" w:name="OLE_LINK4"/>
      <w:r w:rsidR="00B53DD0" w:rsidRPr="00966F61">
        <w:rPr>
          <w:rFonts w:asciiTheme="minorHAnsi" w:hAnsiTheme="minorHAnsi" w:cstheme="minorHAnsi"/>
          <w:lang w:val="es-ES"/>
        </w:rPr>
        <w:t>Responsable</w:t>
      </w:r>
      <w:r w:rsidRPr="00966F61">
        <w:rPr>
          <w:rFonts w:asciiTheme="minorHAnsi" w:hAnsiTheme="minorHAnsi" w:cstheme="minorHAnsi"/>
          <w:lang w:val="es-ES"/>
        </w:rPr>
        <w:t xml:space="preserve"> de Acceso a la Informaci</w:t>
      </w:r>
      <w:bookmarkStart w:id="15" w:name="OLE_LINK1"/>
      <w:bookmarkStart w:id="16" w:name="OLE_LINK2"/>
      <w:r w:rsidRPr="00966F61">
        <w:rPr>
          <w:rFonts w:asciiTheme="minorHAnsi" w:hAnsiTheme="minorHAnsi" w:cstheme="minorHAnsi"/>
          <w:lang w:val="es-ES"/>
        </w:rPr>
        <w:t>ó</w:t>
      </w:r>
      <w:bookmarkEnd w:id="15"/>
      <w:bookmarkEnd w:id="16"/>
      <w:r w:rsidRPr="00966F61">
        <w:rPr>
          <w:rFonts w:asciiTheme="minorHAnsi" w:hAnsiTheme="minorHAnsi" w:cstheme="minorHAnsi"/>
          <w:lang w:val="es-ES"/>
        </w:rPr>
        <w:t xml:space="preserve">n </w:t>
      </w:r>
      <w:bookmarkEnd w:id="13"/>
      <w:bookmarkEnd w:id="14"/>
      <w:r w:rsidRPr="00966F61">
        <w:rPr>
          <w:rFonts w:asciiTheme="minorHAnsi" w:hAnsiTheme="minorHAnsi" w:cstheme="minorHAnsi"/>
          <w:lang w:val="es-ES"/>
        </w:rPr>
        <w:t>en Comités y Comisiones del Ministerio de Agricultura</w:t>
      </w:r>
      <w:bookmarkEnd w:id="11"/>
    </w:p>
    <w:p w:rsidR="002B774E" w:rsidRPr="00966F61" w:rsidRDefault="002B774E" w:rsidP="00593D3C">
      <w:pPr>
        <w:contextualSpacing/>
        <w:jc w:val="both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E87BDA" w:rsidRPr="00A45F0E" w:rsidRDefault="00E4167A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En el trimestre </w:t>
      </w:r>
      <w:r w:rsidR="009B50AC">
        <w:rPr>
          <w:rFonts w:asciiTheme="minorHAnsi" w:hAnsiTheme="minorHAnsi" w:cstheme="minorHAnsi"/>
          <w:sz w:val="26"/>
          <w:szCs w:val="26"/>
          <w:lang w:val="es-ES"/>
        </w:rPr>
        <w:t>Octubre-Diciembre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2B774E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la Responsable de Acceso a la Información, 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como miembro </w:t>
      </w:r>
      <w:r w:rsidR="00BA4C89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del Comité de Compras y Contrataciones </w:t>
      </w:r>
      <w:r w:rsidR="00B23D29" w:rsidRPr="00A45F0E">
        <w:rPr>
          <w:rFonts w:asciiTheme="minorHAnsi" w:hAnsiTheme="minorHAnsi" w:cstheme="minorHAnsi"/>
          <w:sz w:val="26"/>
          <w:szCs w:val="26"/>
          <w:lang w:val="es-ES"/>
        </w:rPr>
        <w:t>participó en</w:t>
      </w:r>
      <w:r w:rsidR="003025BE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7B6748">
        <w:rPr>
          <w:rFonts w:asciiTheme="minorHAnsi" w:hAnsiTheme="minorHAnsi" w:cstheme="minorHAnsi"/>
          <w:sz w:val="26"/>
          <w:szCs w:val="26"/>
          <w:lang w:val="es-ES"/>
        </w:rPr>
        <w:t>siete</w:t>
      </w:r>
      <w:r w:rsidR="00202CB2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7B6748">
        <w:rPr>
          <w:rFonts w:asciiTheme="minorHAnsi" w:hAnsiTheme="minorHAnsi" w:cstheme="minorHAnsi"/>
          <w:sz w:val="26"/>
          <w:szCs w:val="26"/>
          <w:lang w:val="es-ES"/>
        </w:rPr>
        <w:t>7</w:t>
      </w:r>
      <w:r w:rsidR="00202CB2" w:rsidRPr="00A45F0E">
        <w:rPr>
          <w:rFonts w:asciiTheme="minorHAnsi" w:hAnsiTheme="minorHAnsi" w:cstheme="minorHAnsi"/>
          <w:sz w:val="26"/>
          <w:szCs w:val="26"/>
          <w:lang w:val="es-ES"/>
        </w:rPr>
        <w:t>)</w:t>
      </w:r>
      <w:r w:rsidR="003025BE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reuniones de este </w:t>
      </w:r>
      <w:r w:rsidR="00AD7141" w:rsidRPr="00A45F0E">
        <w:rPr>
          <w:rFonts w:asciiTheme="minorHAnsi" w:hAnsiTheme="minorHAnsi" w:cstheme="minorHAnsi"/>
          <w:sz w:val="26"/>
          <w:szCs w:val="26"/>
          <w:lang w:val="es-ES"/>
        </w:rPr>
        <w:t>C</w:t>
      </w:r>
      <w:r w:rsidR="003025BE" w:rsidRPr="00A45F0E">
        <w:rPr>
          <w:rFonts w:asciiTheme="minorHAnsi" w:hAnsiTheme="minorHAnsi" w:cstheme="minorHAnsi"/>
          <w:sz w:val="26"/>
          <w:szCs w:val="26"/>
          <w:lang w:val="es-ES"/>
        </w:rPr>
        <w:t>omité</w:t>
      </w:r>
      <w:r w:rsidR="00AB3660" w:rsidRPr="00A45F0E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0F4679" w:rsidRDefault="000F4679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7B6748" w:rsidRDefault="00394E86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A45F0E">
        <w:rPr>
          <w:rFonts w:asciiTheme="minorHAnsi" w:hAnsiTheme="minorHAnsi" w:cstheme="minorHAnsi"/>
          <w:sz w:val="26"/>
          <w:szCs w:val="26"/>
          <w:lang w:val="es-ES"/>
        </w:rPr>
        <w:lastRenderedPageBreak/>
        <w:t xml:space="preserve">De igual forma, como miembro de la Comisión de Ética Pública del Ministerio participó en </w:t>
      </w:r>
      <w:r w:rsidR="007B6748">
        <w:rPr>
          <w:rFonts w:asciiTheme="minorHAnsi" w:hAnsiTheme="minorHAnsi" w:cstheme="minorHAnsi"/>
          <w:sz w:val="26"/>
          <w:szCs w:val="26"/>
          <w:lang w:val="es-ES"/>
        </w:rPr>
        <w:t>siete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7B6748">
        <w:rPr>
          <w:rFonts w:asciiTheme="minorHAnsi" w:hAnsiTheme="minorHAnsi" w:cstheme="minorHAnsi"/>
          <w:sz w:val="26"/>
          <w:szCs w:val="26"/>
          <w:lang w:val="es-ES"/>
        </w:rPr>
        <w:t>7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) </w:t>
      </w:r>
      <w:r w:rsidR="00C746B2" w:rsidRPr="00A45F0E">
        <w:rPr>
          <w:rFonts w:asciiTheme="minorHAnsi" w:hAnsiTheme="minorHAnsi" w:cstheme="minorHAnsi"/>
          <w:sz w:val="26"/>
          <w:szCs w:val="26"/>
          <w:lang w:val="es-ES"/>
        </w:rPr>
        <w:t>reuni</w:t>
      </w:r>
      <w:r w:rsidR="00781A0C">
        <w:rPr>
          <w:rFonts w:asciiTheme="minorHAnsi" w:hAnsiTheme="minorHAnsi" w:cstheme="minorHAnsi"/>
          <w:sz w:val="26"/>
          <w:szCs w:val="26"/>
          <w:lang w:val="es-ES"/>
        </w:rPr>
        <w:t>ones</w:t>
      </w:r>
      <w:r w:rsidR="00D72AF8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>de esta Comisión.</w:t>
      </w:r>
    </w:p>
    <w:p w:rsidR="007B6748" w:rsidRDefault="007B6748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7B6748" w:rsidRDefault="007B6748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>C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omo miembro de la Comisión </w:t>
      </w:r>
      <w:r>
        <w:rPr>
          <w:rFonts w:asciiTheme="minorHAnsi" w:hAnsiTheme="minorHAnsi" w:cstheme="minorHAnsi"/>
          <w:sz w:val="26"/>
          <w:szCs w:val="26"/>
          <w:lang w:val="es-ES"/>
        </w:rPr>
        <w:t xml:space="preserve">de las Normas de Control Interno 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del Ministerio participó en </w:t>
      </w:r>
      <w:r>
        <w:rPr>
          <w:rFonts w:asciiTheme="minorHAnsi" w:hAnsiTheme="minorHAnsi" w:cstheme="minorHAnsi"/>
          <w:sz w:val="26"/>
          <w:szCs w:val="26"/>
          <w:lang w:val="es-ES"/>
        </w:rPr>
        <w:t>una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>
        <w:rPr>
          <w:rFonts w:asciiTheme="minorHAnsi" w:hAnsiTheme="minorHAnsi" w:cstheme="minorHAnsi"/>
          <w:sz w:val="26"/>
          <w:szCs w:val="26"/>
          <w:lang w:val="es-ES"/>
        </w:rPr>
        <w:t>1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) 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>reuni</w:t>
      </w:r>
      <w:r>
        <w:rPr>
          <w:rFonts w:asciiTheme="minorHAnsi" w:hAnsiTheme="minorHAnsi" w:cstheme="minorHAnsi"/>
          <w:sz w:val="26"/>
          <w:szCs w:val="26"/>
          <w:lang w:val="es-ES"/>
        </w:rPr>
        <w:t>ón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de esta Comisión.</w:t>
      </w:r>
    </w:p>
    <w:p w:rsidR="001C3CCB" w:rsidRPr="00966F61" w:rsidRDefault="001C3CCB" w:rsidP="001C6256">
      <w:pPr>
        <w:pStyle w:val="Ttulo1"/>
        <w:rPr>
          <w:rFonts w:asciiTheme="minorHAnsi" w:hAnsiTheme="minorHAnsi" w:cstheme="minorHAnsi"/>
          <w:b w:val="0"/>
          <w:lang w:val="es-ES"/>
        </w:rPr>
      </w:pPr>
      <w:bookmarkStart w:id="17" w:name="_Toc503774801"/>
      <w:r w:rsidRPr="00966F61">
        <w:rPr>
          <w:rFonts w:asciiTheme="minorHAnsi" w:hAnsiTheme="minorHAnsi" w:cstheme="minorHAnsi"/>
          <w:lang w:val="es-ES"/>
        </w:rPr>
        <w:t xml:space="preserve">Participación en Eventos </w:t>
      </w:r>
      <w:r w:rsidR="00CE4486" w:rsidRPr="00966F61">
        <w:rPr>
          <w:rFonts w:asciiTheme="minorHAnsi" w:hAnsiTheme="minorHAnsi" w:cstheme="minorHAnsi"/>
          <w:lang w:val="es-ES"/>
        </w:rPr>
        <w:t>y Reuniones</w:t>
      </w:r>
      <w:r w:rsidRPr="00966F61">
        <w:rPr>
          <w:rFonts w:asciiTheme="minorHAnsi" w:hAnsiTheme="minorHAnsi" w:cstheme="minorHAnsi"/>
          <w:lang w:val="es-ES"/>
        </w:rPr>
        <w:t xml:space="preserve"> de la Responsable de Acceso a la Información</w:t>
      </w:r>
      <w:bookmarkEnd w:id="17"/>
    </w:p>
    <w:p w:rsidR="001C3CCB" w:rsidRPr="001C6256" w:rsidRDefault="001C3CCB" w:rsidP="001C6256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</w:p>
    <w:p w:rsidR="00C318BB" w:rsidRDefault="00352B03" w:rsidP="00CD618A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u w:val="single"/>
          <w:lang w:val="es-ES"/>
        </w:rPr>
        <w:t>Jornada de Capacitación del Portal Único de Solicitudes de Acceso a la Información Pública (SAIP)</w:t>
      </w:r>
      <w:r w:rsidR="00494D0D">
        <w:rPr>
          <w:rFonts w:asciiTheme="minorHAnsi" w:hAnsiTheme="minorHAnsi" w:cstheme="minorHAnsi"/>
          <w:sz w:val="26"/>
          <w:szCs w:val="26"/>
          <w:u w:val="single"/>
          <w:lang w:val="es-ES"/>
        </w:rPr>
        <w:t>,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322A18">
        <w:rPr>
          <w:rFonts w:asciiTheme="minorHAnsi" w:hAnsiTheme="minorHAnsi" w:cstheme="minorHAnsi"/>
          <w:sz w:val="26"/>
          <w:szCs w:val="26"/>
          <w:lang w:val="es-ES"/>
        </w:rPr>
        <w:t xml:space="preserve">Dirección General de </w:t>
      </w:r>
      <w:r>
        <w:rPr>
          <w:rFonts w:asciiTheme="minorHAnsi" w:hAnsiTheme="minorHAnsi" w:cstheme="minorHAnsi"/>
          <w:sz w:val="26"/>
          <w:szCs w:val="26"/>
          <w:lang w:val="es-ES"/>
        </w:rPr>
        <w:t>Ética e Integridad Gubernamental</w:t>
      </w:r>
      <w:r w:rsidRPr="00322A18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>
        <w:rPr>
          <w:rFonts w:asciiTheme="minorHAnsi" w:hAnsiTheme="minorHAnsi" w:cstheme="minorHAnsi"/>
          <w:sz w:val="26"/>
          <w:szCs w:val="26"/>
          <w:lang w:val="es-ES"/>
        </w:rPr>
        <w:t xml:space="preserve"> 1 de noviembre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B053A2" w:rsidRPr="001C6256">
        <w:rPr>
          <w:rFonts w:asciiTheme="minorHAnsi" w:hAnsiTheme="minorHAnsi" w:cstheme="minorHAnsi"/>
          <w:sz w:val="26"/>
          <w:szCs w:val="26"/>
          <w:lang w:val="es-ES"/>
        </w:rPr>
        <w:t>201</w:t>
      </w:r>
      <w:r w:rsidR="00117EF9">
        <w:rPr>
          <w:rFonts w:asciiTheme="minorHAnsi" w:hAnsiTheme="minorHAnsi" w:cstheme="minorHAnsi"/>
          <w:sz w:val="26"/>
          <w:szCs w:val="26"/>
          <w:lang w:val="es-ES"/>
        </w:rPr>
        <w:t>7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191BAE" w:rsidRPr="001C6256" w:rsidRDefault="00352B03" w:rsidP="0017083F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u w:val="single"/>
          <w:lang w:val="es-ES"/>
        </w:rPr>
        <w:t>Taller sobre prevención y gestión de conflictos de interés</w:t>
      </w:r>
      <w:r w:rsidR="006A0B0A">
        <w:rPr>
          <w:rFonts w:asciiTheme="minorHAnsi" w:hAnsiTheme="minorHAnsi" w:cstheme="minorHAnsi"/>
          <w:sz w:val="26"/>
          <w:szCs w:val="26"/>
          <w:u w:val="single"/>
          <w:lang w:val="es-ES"/>
        </w:rPr>
        <w:t>,</w:t>
      </w:r>
      <w:r w:rsidR="006A0B0A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322A18">
        <w:rPr>
          <w:rFonts w:asciiTheme="minorHAnsi" w:hAnsiTheme="minorHAnsi" w:cstheme="minorHAnsi"/>
          <w:sz w:val="26"/>
          <w:szCs w:val="26"/>
          <w:lang w:val="es-ES"/>
        </w:rPr>
        <w:t xml:space="preserve">Dirección General de </w:t>
      </w:r>
      <w:r>
        <w:rPr>
          <w:rFonts w:asciiTheme="minorHAnsi" w:hAnsiTheme="minorHAnsi" w:cstheme="minorHAnsi"/>
          <w:sz w:val="26"/>
          <w:szCs w:val="26"/>
          <w:lang w:val="es-ES"/>
        </w:rPr>
        <w:t>Ética e Integridad Gubernamental</w:t>
      </w:r>
      <w:r w:rsidRPr="00322A18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191BAE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es-ES"/>
        </w:rPr>
        <w:t xml:space="preserve">2 </w:t>
      </w:r>
      <w:r w:rsidR="00191BAE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de </w:t>
      </w:r>
      <w:r>
        <w:rPr>
          <w:rFonts w:asciiTheme="minorHAnsi" w:hAnsiTheme="minorHAnsi" w:cstheme="minorHAnsi"/>
          <w:sz w:val="26"/>
          <w:szCs w:val="26"/>
          <w:lang w:val="es-ES"/>
        </w:rPr>
        <w:t xml:space="preserve">noviembre </w:t>
      </w:r>
      <w:r w:rsidR="00191BAE" w:rsidRPr="001C6256">
        <w:rPr>
          <w:rFonts w:asciiTheme="minorHAnsi" w:hAnsiTheme="minorHAnsi" w:cstheme="minorHAnsi"/>
          <w:sz w:val="26"/>
          <w:szCs w:val="26"/>
          <w:lang w:val="es-ES"/>
        </w:rPr>
        <w:t>201</w:t>
      </w:r>
      <w:r w:rsidR="00E02BE3">
        <w:rPr>
          <w:rFonts w:asciiTheme="minorHAnsi" w:hAnsiTheme="minorHAnsi" w:cstheme="minorHAnsi"/>
          <w:sz w:val="26"/>
          <w:szCs w:val="26"/>
          <w:lang w:val="es-ES"/>
        </w:rPr>
        <w:t>7</w:t>
      </w:r>
      <w:r w:rsidR="00191BAE" w:rsidRPr="001C6256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861BFB" w:rsidRDefault="005C7E44" w:rsidP="00A45479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u w:val="single"/>
          <w:lang w:val="es-ES"/>
        </w:rPr>
        <w:t>Capacitación sobre Datos Abiertos,</w:t>
      </w:r>
      <w:r w:rsidR="00861BFB" w:rsidRPr="00322A18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5B5EC5" w:rsidRPr="00322A18">
        <w:rPr>
          <w:rFonts w:asciiTheme="minorHAnsi" w:hAnsiTheme="minorHAnsi" w:cstheme="minorHAnsi"/>
          <w:sz w:val="26"/>
          <w:szCs w:val="26"/>
          <w:lang w:val="es-ES"/>
        </w:rPr>
        <w:t xml:space="preserve">Dirección General de </w:t>
      </w:r>
      <w:r w:rsidR="00E02BE3">
        <w:rPr>
          <w:rFonts w:asciiTheme="minorHAnsi" w:hAnsiTheme="minorHAnsi" w:cstheme="minorHAnsi"/>
          <w:sz w:val="26"/>
          <w:szCs w:val="26"/>
          <w:lang w:val="es-ES"/>
        </w:rPr>
        <w:t>Ética e Integridad Gubernamental</w:t>
      </w:r>
      <w:r w:rsidR="005B5EC5" w:rsidRPr="00322A18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>
        <w:rPr>
          <w:rFonts w:asciiTheme="minorHAnsi" w:hAnsiTheme="minorHAnsi" w:cstheme="minorHAnsi"/>
          <w:sz w:val="26"/>
          <w:szCs w:val="26"/>
          <w:lang w:val="es-ES"/>
        </w:rPr>
        <w:t>16</w:t>
      </w:r>
      <w:r w:rsidR="00E02BE3">
        <w:rPr>
          <w:rFonts w:asciiTheme="minorHAnsi" w:hAnsiTheme="minorHAnsi" w:cstheme="minorHAnsi"/>
          <w:sz w:val="26"/>
          <w:szCs w:val="26"/>
          <w:lang w:val="es-ES"/>
        </w:rPr>
        <w:t xml:space="preserve"> de </w:t>
      </w:r>
      <w:r>
        <w:rPr>
          <w:rFonts w:asciiTheme="minorHAnsi" w:hAnsiTheme="minorHAnsi" w:cstheme="minorHAnsi"/>
          <w:sz w:val="26"/>
          <w:szCs w:val="26"/>
          <w:lang w:val="es-ES"/>
        </w:rPr>
        <w:t>noviembre</w:t>
      </w:r>
      <w:r w:rsidR="00E02BE3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861BFB" w:rsidRPr="00322A18">
        <w:rPr>
          <w:rFonts w:asciiTheme="minorHAnsi" w:hAnsiTheme="minorHAnsi" w:cstheme="minorHAnsi"/>
          <w:sz w:val="26"/>
          <w:szCs w:val="26"/>
          <w:lang w:val="es-ES"/>
        </w:rPr>
        <w:t>201</w:t>
      </w:r>
      <w:r w:rsidR="00E02BE3">
        <w:rPr>
          <w:rFonts w:asciiTheme="minorHAnsi" w:hAnsiTheme="minorHAnsi" w:cstheme="minorHAnsi"/>
          <w:sz w:val="26"/>
          <w:szCs w:val="26"/>
          <w:lang w:val="es-ES"/>
        </w:rPr>
        <w:t>7</w:t>
      </w:r>
      <w:r w:rsidR="00861BFB" w:rsidRPr="00322A18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0969EF" w:rsidRDefault="000969EF" w:rsidP="000969EF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0969EF">
        <w:rPr>
          <w:rFonts w:asciiTheme="minorHAnsi" w:hAnsiTheme="minorHAnsi" w:cstheme="minorHAnsi"/>
          <w:sz w:val="26"/>
          <w:szCs w:val="26"/>
          <w:u w:val="single"/>
          <w:lang w:val="es-ES"/>
        </w:rPr>
        <w:t>Mesa de Di</w:t>
      </w:r>
      <w:r>
        <w:rPr>
          <w:rFonts w:asciiTheme="minorHAnsi" w:hAnsiTheme="minorHAnsi" w:cstheme="minorHAnsi"/>
          <w:sz w:val="26"/>
          <w:szCs w:val="26"/>
          <w:u w:val="single"/>
          <w:lang w:val="es-ES"/>
        </w:rPr>
        <w:t>á</w:t>
      </w:r>
      <w:r w:rsidRPr="000969EF">
        <w:rPr>
          <w:rFonts w:asciiTheme="minorHAnsi" w:hAnsiTheme="minorHAnsi" w:cstheme="minorHAnsi"/>
          <w:sz w:val="26"/>
          <w:szCs w:val="26"/>
          <w:u w:val="single"/>
          <w:lang w:val="es-ES"/>
        </w:rPr>
        <w:t xml:space="preserve">logo para la generación de Políticas de Datos Abiertos, </w:t>
      </w:r>
      <w:r w:rsidR="00E02BE3" w:rsidRPr="000969EF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322A18">
        <w:rPr>
          <w:rFonts w:asciiTheme="minorHAnsi" w:hAnsiTheme="minorHAnsi" w:cstheme="minorHAnsi"/>
          <w:sz w:val="26"/>
          <w:szCs w:val="26"/>
          <w:lang w:val="es-ES"/>
        </w:rPr>
        <w:t xml:space="preserve">Dirección General de </w:t>
      </w:r>
      <w:r>
        <w:rPr>
          <w:rFonts w:asciiTheme="minorHAnsi" w:hAnsiTheme="minorHAnsi" w:cstheme="minorHAnsi"/>
          <w:sz w:val="26"/>
          <w:szCs w:val="26"/>
          <w:lang w:val="es-ES"/>
        </w:rPr>
        <w:t>Ética e Integridad Gubernamental</w:t>
      </w:r>
      <w:r w:rsidRPr="00322A18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>
        <w:rPr>
          <w:rFonts w:asciiTheme="minorHAnsi" w:hAnsiTheme="minorHAnsi" w:cstheme="minorHAnsi"/>
          <w:sz w:val="26"/>
          <w:szCs w:val="26"/>
          <w:lang w:val="es-ES"/>
        </w:rPr>
        <w:t>27 y 28</w:t>
      </w:r>
      <w:r>
        <w:rPr>
          <w:rFonts w:asciiTheme="minorHAnsi" w:hAnsiTheme="minorHAnsi" w:cstheme="minorHAnsi"/>
          <w:sz w:val="26"/>
          <w:szCs w:val="26"/>
          <w:lang w:val="es-ES"/>
        </w:rPr>
        <w:t xml:space="preserve"> de noviembre </w:t>
      </w:r>
      <w:r w:rsidRPr="00322A18">
        <w:rPr>
          <w:rFonts w:asciiTheme="minorHAnsi" w:hAnsiTheme="minorHAnsi" w:cstheme="minorHAnsi"/>
          <w:sz w:val="26"/>
          <w:szCs w:val="26"/>
          <w:lang w:val="es-ES"/>
        </w:rPr>
        <w:t>201</w:t>
      </w:r>
      <w:r>
        <w:rPr>
          <w:rFonts w:asciiTheme="minorHAnsi" w:hAnsiTheme="minorHAnsi" w:cstheme="minorHAnsi"/>
          <w:sz w:val="26"/>
          <w:szCs w:val="26"/>
          <w:lang w:val="es-ES"/>
        </w:rPr>
        <w:t>7</w:t>
      </w:r>
      <w:r w:rsidRPr="00322A18">
        <w:rPr>
          <w:rFonts w:asciiTheme="minorHAnsi" w:hAnsiTheme="minorHAnsi" w:cstheme="minorHAnsi"/>
          <w:sz w:val="26"/>
          <w:szCs w:val="26"/>
          <w:lang w:val="es-ES"/>
        </w:rPr>
        <w:t>.</w:t>
      </w:r>
    </w:p>
    <w:sectPr w:rsidR="000969EF" w:rsidSect="00065668">
      <w:footerReference w:type="default" r:id="rId11"/>
      <w:pgSz w:w="12240" w:h="15840"/>
      <w:pgMar w:top="709" w:right="1608" w:bottom="851" w:left="1701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7B6" w:rsidRDefault="00FF67B6">
      <w:r>
        <w:separator/>
      </w:r>
    </w:p>
  </w:endnote>
  <w:endnote w:type="continuationSeparator" w:id="0">
    <w:p w:rsidR="00FF67B6" w:rsidRDefault="00FF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477804"/>
      <w:docPartObj>
        <w:docPartGallery w:val="Page Numbers (Bottom of Page)"/>
        <w:docPartUnique/>
      </w:docPartObj>
    </w:sdtPr>
    <w:sdtEndPr/>
    <w:sdtContent>
      <w:p w:rsidR="00065668" w:rsidRDefault="000656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D3C" w:rsidRPr="00593D3C">
          <w:rPr>
            <w:noProof/>
            <w:lang w:val="es-ES"/>
          </w:rPr>
          <w:t>2</w:t>
        </w:r>
        <w:r>
          <w:fldChar w:fldCharType="end"/>
        </w:r>
      </w:p>
    </w:sdtContent>
  </w:sdt>
  <w:p w:rsidR="00B579BC" w:rsidRPr="007D65F4" w:rsidRDefault="00B579BC" w:rsidP="007D65F4">
    <w:pPr>
      <w:jc w:val="center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7B6" w:rsidRDefault="00FF67B6">
      <w:r>
        <w:separator/>
      </w:r>
    </w:p>
  </w:footnote>
  <w:footnote w:type="continuationSeparator" w:id="0">
    <w:p w:rsidR="00FF67B6" w:rsidRDefault="00FF6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29D9"/>
    <w:multiLevelType w:val="hybridMultilevel"/>
    <w:tmpl w:val="7F52D664"/>
    <w:lvl w:ilvl="0" w:tplc="576404F4">
      <w:start w:val="3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2553773"/>
    <w:multiLevelType w:val="hybridMultilevel"/>
    <w:tmpl w:val="C9160A5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AD3"/>
    <w:multiLevelType w:val="hybridMultilevel"/>
    <w:tmpl w:val="EE8292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43C9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5CA1"/>
    <w:multiLevelType w:val="hybridMultilevel"/>
    <w:tmpl w:val="CC2E9B6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60FA7"/>
    <w:multiLevelType w:val="hybridMultilevel"/>
    <w:tmpl w:val="479CA494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12843"/>
    <w:multiLevelType w:val="hybridMultilevel"/>
    <w:tmpl w:val="42F637A2"/>
    <w:lvl w:ilvl="0" w:tplc="3CE69C78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>
    <w:nsid w:val="269306BD"/>
    <w:multiLevelType w:val="hybridMultilevel"/>
    <w:tmpl w:val="56BCEB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350D3"/>
    <w:multiLevelType w:val="hybridMultilevel"/>
    <w:tmpl w:val="4002FD08"/>
    <w:lvl w:ilvl="0" w:tplc="1C0A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9">
    <w:nsid w:val="2A57099A"/>
    <w:multiLevelType w:val="hybridMultilevel"/>
    <w:tmpl w:val="47FCDD60"/>
    <w:lvl w:ilvl="0" w:tplc="1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0">
    <w:nsid w:val="35425A5C"/>
    <w:multiLevelType w:val="hybridMultilevel"/>
    <w:tmpl w:val="DE284EBE"/>
    <w:lvl w:ilvl="0" w:tplc="16F40658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A230367"/>
    <w:multiLevelType w:val="hybridMultilevel"/>
    <w:tmpl w:val="533C945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37FC"/>
    <w:multiLevelType w:val="hybridMultilevel"/>
    <w:tmpl w:val="69541794"/>
    <w:lvl w:ilvl="0" w:tplc="849020D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FBD078E"/>
    <w:multiLevelType w:val="hybridMultilevel"/>
    <w:tmpl w:val="ED346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2108B"/>
    <w:multiLevelType w:val="hybridMultilevel"/>
    <w:tmpl w:val="57D2A3F8"/>
    <w:lvl w:ilvl="0" w:tplc="8828EE9C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43729C1"/>
    <w:multiLevelType w:val="hybridMultilevel"/>
    <w:tmpl w:val="1A9AE2A8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791332"/>
    <w:multiLevelType w:val="hybridMultilevel"/>
    <w:tmpl w:val="994EB4AA"/>
    <w:lvl w:ilvl="0" w:tplc="1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46777CF1"/>
    <w:multiLevelType w:val="hybridMultilevel"/>
    <w:tmpl w:val="140A2B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17ABC"/>
    <w:multiLevelType w:val="hybridMultilevel"/>
    <w:tmpl w:val="99A4B2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42CF7"/>
    <w:multiLevelType w:val="hybridMultilevel"/>
    <w:tmpl w:val="C044A52E"/>
    <w:lvl w:ilvl="0" w:tplc="0338F00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36D3C8D"/>
    <w:multiLevelType w:val="hybridMultilevel"/>
    <w:tmpl w:val="E7506A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64935"/>
    <w:multiLevelType w:val="hybridMultilevel"/>
    <w:tmpl w:val="79E01DBA"/>
    <w:lvl w:ilvl="0" w:tplc="0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2">
    <w:nsid w:val="59711746"/>
    <w:multiLevelType w:val="hybridMultilevel"/>
    <w:tmpl w:val="0DD2A4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56974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E4D17"/>
    <w:multiLevelType w:val="hybridMultilevel"/>
    <w:tmpl w:val="41CCA0DA"/>
    <w:lvl w:ilvl="0" w:tplc="1C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5">
    <w:nsid w:val="5E9A7F3A"/>
    <w:multiLevelType w:val="hybridMultilevel"/>
    <w:tmpl w:val="411E77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87144"/>
    <w:multiLevelType w:val="hybridMultilevel"/>
    <w:tmpl w:val="23A84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26C88"/>
    <w:multiLevelType w:val="hybridMultilevel"/>
    <w:tmpl w:val="37980F3A"/>
    <w:lvl w:ilvl="0" w:tplc="8786903E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7F439DE"/>
    <w:multiLevelType w:val="hybridMultilevel"/>
    <w:tmpl w:val="7252375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5F411D"/>
    <w:multiLevelType w:val="hybridMultilevel"/>
    <w:tmpl w:val="4E767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A74A4"/>
    <w:multiLevelType w:val="hybridMultilevel"/>
    <w:tmpl w:val="0E7CFF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84538"/>
    <w:multiLevelType w:val="hybridMultilevel"/>
    <w:tmpl w:val="8E56FA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E7745"/>
    <w:multiLevelType w:val="hybridMultilevel"/>
    <w:tmpl w:val="A6C46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E54EC"/>
    <w:multiLevelType w:val="hybridMultilevel"/>
    <w:tmpl w:val="260299E2"/>
    <w:lvl w:ilvl="0" w:tplc="7ECCBF7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7331768B"/>
    <w:multiLevelType w:val="hybridMultilevel"/>
    <w:tmpl w:val="1542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E58A8"/>
    <w:multiLevelType w:val="hybridMultilevel"/>
    <w:tmpl w:val="A5205EB0"/>
    <w:lvl w:ilvl="0" w:tplc="3C482520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AFB3C08"/>
    <w:multiLevelType w:val="hybridMultilevel"/>
    <w:tmpl w:val="7E2284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36671B"/>
    <w:multiLevelType w:val="hybridMultilevel"/>
    <w:tmpl w:val="6D1EB4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8"/>
  </w:num>
  <w:num w:numId="4">
    <w:abstractNumId w:val="16"/>
  </w:num>
  <w:num w:numId="5">
    <w:abstractNumId w:val="21"/>
  </w:num>
  <w:num w:numId="6">
    <w:abstractNumId w:val="32"/>
  </w:num>
  <w:num w:numId="7">
    <w:abstractNumId w:val="23"/>
  </w:num>
  <w:num w:numId="8">
    <w:abstractNumId w:val="18"/>
  </w:num>
  <w:num w:numId="9">
    <w:abstractNumId w:val="3"/>
  </w:num>
  <w:num w:numId="10">
    <w:abstractNumId w:val="15"/>
  </w:num>
  <w:num w:numId="11">
    <w:abstractNumId w:val="11"/>
  </w:num>
  <w:num w:numId="12">
    <w:abstractNumId w:val="27"/>
  </w:num>
  <w:num w:numId="13">
    <w:abstractNumId w:val="12"/>
  </w:num>
  <w:num w:numId="14">
    <w:abstractNumId w:val="33"/>
  </w:num>
  <w:num w:numId="15">
    <w:abstractNumId w:val="14"/>
  </w:num>
  <w:num w:numId="16">
    <w:abstractNumId w:val="6"/>
  </w:num>
  <w:num w:numId="17">
    <w:abstractNumId w:val="19"/>
  </w:num>
  <w:num w:numId="18">
    <w:abstractNumId w:val="10"/>
  </w:num>
  <w:num w:numId="19">
    <w:abstractNumId w:val="35"/>
  </w:num>
  <w:num w:numId="20">
    <w:abstractNumId w:val="1"/>
  </w:num>
  <w:num w:numId="21">
    <w:abstractNumId w:val="24"/>
  </w:num>
  <w:num w:numId="22">
    <w:abstractNumId w:val="2"/>
  </w:num>
  <w:num w:numId="23">
    <w:abstractNumId w:val="36"/>
  </w:num>
  <w:num w:numId="24">
    <w:abstractNumId w:val="5"/>
  </w:num>
  <w:num w:numId="25">
    <w:abstractNumId w:val="0"/>
  </w:num>
  <w:num w:numId="26">
    <w:abstractNumId w:val="26"/>
  </w:num>
  <w:num w:numId="27">
    <w:abstractNumId w:val="25"/>
  </w:num>
  <w:num w:numId="28">
    <w:abstractNumId w:val="17"/>
  </w:num>
  <w:num w:numId="29">
    <w:abstractNumId w:val="20"/>
  </w:num>
  <w:num w:numId="30">
    <w:abstractNumId w:val="30"/>
  </w:num>
  <w:num w:numId="31">
    <w:abstractNumId w:val="13"/>
  </w:num>
  <w:num w:numId="32">
    <w:abstractNumId w:val="28"/>
  </w:num>
  <w:num w:numId="33">
    <w:abstractNumId w:val="7"/>
  </w:num>
  <w:num w:numId="34">
    <w:abstractNumId w:val="22"/>
  </w:num>
  <w:num w:numId="35">
    <w:abstractNumId w:val="31"/>
  </w:num>
  <w:num w:numId="36">
    <w:abstractNumId w:val="29"/>
  </w:num>
  <w:num w:numId="37">
    <w:abstractNumId w:val="3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DO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37C"/>
    <w:rsid w:val="00005502"/>
    <w:rsid w:val="00005C54"/>
    <w:rsid w:val="00007A2B"/>
    <w:rsid w:val="00010985"/>
    <w:rsid w:val="000124A8"/>
    <w:rsid w:val="00013C70"/>
    <w:rsid w:val="00013ED8"/>
    <w:rsid w:val="00014C50"/>
    <w:rsid w:val="00023B95"/>
    <w:rsid w:val="000251DA"/>
    <w:rsid w:val="00027BF9"/>
    <w:rsid w:val="000303EB"/>
    <w:rsid w:val="0003329F"/>
    <w:rsid w:val="00034B7E"/>
    <w:rsid w:val="00036626"/>
    <w:rsid w:val="000366B0"/>
    <w:rsid w:val="000426A6"/>
    <w:rsid w:val="000455CF"/>
    <w:rsid w:val="00045DDB"/>
    <w:rsid w:val="0004633A"/>
    <w:rsid w:val="00054B0F"/>
    <w:rsid w:val="00056E5E"/>
    <w:rsid w:val="00060D03"/>
    <w:rsid w:val="0006293A"/>
    <w:rsid w:val="0006325F"/>
    <w:rsid w:val="000646EF"/>
    <w:rsid w:val="00065668"/>
    <w:rsid w:val="00067BE9"/>
    <w:rsid w:val="00071D71"/>
    <w:rsid w:val="00072EB7"/>
    <w:rsid w:val="00074AE4"/>
    <w:rsid w:val="00075440"/>
    <w:rsid w:val="00081D76"/>
    <w:rsid w:val="000847C2"/>
    <w:rsid w:val="00087580"/>
    <w:rsid w:val="00087858"/>
    <w:rsid w:val="000913A5"/>
    <w:rsid w:val="00093791"/>
    <w:rsid w:val="000950B7"/>
    <w:rsid w:val="000967E4"/>
    <w:rsid w:val="000969EF"/>
    <w:rsid w:val="000A2D97"/>
    <w:rsid w:val="000A2F4C"/>
    <w:rsid w:val="000A30DA"/>
    <w:rsid w:val="000B3DB1"/>
    <w:rsid w:val="000B4400"/>
    <w:rsid w:val="000C24E4"/>
    <w:rsid w:val="000C3083"/>
    <w:rsid w:val="000C3820"/>
    <w:rsid w:val="000C51CD"/>
    <w:rsid w:val="000C7212"/>
    <w:rsid w:val="000D10A2"/>
    <w:rsid w:val="000D2CB8"/>
    <w:rsid w:val="000D3D83"/>
    <w:rsid w:val="000D3E34"/>
    <w:rsid w:val="000D78A1"/>
    <w:rsid w:val="000E2D0B"/>
    <w:rsid w:val="000E2D83"/>
    <w:rsid w:val="000E50E7"/>
    <w:rsid w:val="000E56EC"/>
    <w:rsid w:val="000E5C15"/>
    <w:rsid w:val="000E7741"/>
    <w:rsid w:val="000E7BFF"/>
    <w:rsid w:val="000F2175"/>
    <w:rsid w:val="000F2D2A"/>
    <w:rsid w:val="000F2F1A"/>
    <w:rsid w:val="000F3684"/>
    <w:rsid w:val="000F3D3F"/>
    <w:rsid w:val="000F3E47"/>
    <w:rsid w:val="000F3FB5"/>
    <w:rsid w:val="000F4679"/>
    <w:rsid w:val="000F4ACF"/>
    <w:rsid w:val="000F6A8D"/>
    <w:rsid w:val="000F7D7B"/>
    <w:rsid w:val="00100BAD"/>
    <w:rsid w:val="001039D6"/>
    <w:rsid w:val="00103CBB"/>
    <w:rsid w:val="001074E7"/>
    <w:rsid w:val="001126F7"/>
    <w:rsid w:val="00112E3D"/>
    <w:rsid w:val="001138E4"/>
    <w:rsid w:val="0011516B"/>
    <w:rsid w:val="00115AB7"/>
    <w:rsid w:val="00116F40"/>
    <w:rsid w:val="00117EF9"/>
    <w:rsid w:val="00123566"/>
    <w:rsid w:val="00124054"/>
    <w:rsid w:val="00126281"/>
    <w:rsid w:val="0012653C"/>
    <w:rsid w:val="00126CF5"/>
    <w:rsid w:val="00127A1F"/>
    <w:rsid w:val="0013009E"/>
    <w:rsid w:val="001317E4"/>
    <w:rsid w:val="001344A6"/>
    <w:rsid w:val="00134597"/>
    <w:rsid w:val="00134689"/>
    <w:rsid w:val="00134752"/>
    <w:rsid w:val="00137C97"/>
    <w:rsid w:val="0014064B"/>
    <w:rsid w:val="00141A4A"/>
    <w:rsid w:val="00141D80"/>
    <w:rsid w:val="00142843"/>
    <w:rsid w:val="00145041"/>
    <w:rsid w:val="00145708"/>
    <w:rsid w:val="00145AB1"/>
    <w:rsid w:val="00146D9F"/>
    <w:rsid w:val="00153EA6"/>
    <w:rsid w:val="001549DF"/>
    <w:rsid w:val="00154C7E"/>
    <w:rsid w:val="00154FC7"/>
    <w:rsid w:val="001574A2"/>
    <w:rsid w:val="00164009"/>
    <w:rsid w:val="0016419F"/>
    <w:rsid w:val="00164FC5"/>
    <w:rsid w:val="0017083F"/>
    <w:rsid w:val="001708AF"/>
    <w:rsid w:val="00176F6F"/>
    <w:rsid w:val="001801CB"/>
    <w:rsid w:val="0018098F"/>
    <w:rsid w:val="00183D9B"/>
    <w:rsid w:val="00185C83"/>
    <w:rsid w:val="00186721"/>
    <w:rsid w:val="00187FF9"/>
    <w:rsid w:val="00190947"/>
    <w:rsid w:val="00191BAE"/>
    <w:rsid w:val="00196A22"/>
    <w:rsid w:val="001A0231"/>
    <w:rsid w:val="001A2BBC"/>
    <w:rsid w:val="001A6076"/>
    <w:rsid w:val="001C0BCC"/>
    <w:rsid w:val="001C3CCB"/>
    <w:rsid w:val="001C46D4"/>
    <w:rsid w:val="001C4B0C"/>
    <w:rsid w:val="001C6256"/>
    <w:rsid w:val="001C64F5"/>
    <w:rsid w:val="001C6FEF"/>
    <w:rsid w:val="001D04F9"/>
    <w:rsid w:val="001D334C"/>
    <w:rsid w:val="001E4C8C"/>
    <w:rsid w:val="001E7013"/>
    <w:rsid w:val="001F23F0"/>
    <w:rsid w:val="001F42D9"/>
    <w:rsid w:val="001F6635"/>
    <w:rsid w:val="002007F4"/>
    <w:rsid w:val="00200968"/>
    <w:rsid w:val="00202CB2"/>
    <w:rsid w:val="00202F65"/>
    <w:rsid w:val="0020311E"/>
    <w:rsid w:val="002042F4"/>
    <w:rsid w:val="002055D3"/>
    <w:rsid w:val="00205916"/>
    <w:rsid w:val="002062DF"/>
    <w:rsid w:val="0020630C"/>
    <w:rsid w:val="00207B52"/>
    <w:rsid w:val="002112AB"/>
    <w:rsid w:val="00212C91"/>
    <w:rsid w:val="00212DE9"/>
    <w:rsid w:val="00212FC9"/>
    <w:rsid w:val="00214F92"/>
    <w:rsid w:val="002161F4"/>
    <w:rsid w:val="00221DB1"/>
    <w:rsid w:val="00225BB3"/>
    <w:rsid w:val="002279D7"/>
    <w:rsid w:val="00227CCD"/>
    <w:rsid w:val="00231019"/>
    <w:rsid w:val="00231812"/>
    <w:rsid w:val="00232C29"/>
    <w:rsid w:val="00233063"/>
    <w:rsid w:val="00234B93"/>
    <w:rsid w:val="00242A80"/>
    <w:rsid w:val="0024331A"/>
    <w:rsid w:val="002446B0"/>
    <w:rsid w:val="00245CB1"/>
    <w:rsid w:val="002462B8"/>
    <w:rsid w:val="00250008"/>
    <w:rsid w:val="00250F90"/>
    <w:rsid w:val="00251A0E"/>
    <w:rsid w:val="00251E89"/>
    <w:rsid w:val="00252162"/>
    <w:rsid w:val="002522E8"/>
    <w:rsid w:val="0025583B"/>
    <w:rsid w:val="00255AC8"/>
    <w:rsid w:val="00257274"/>
    <w:rsid w:val="0025729E"/>
    <w:rsid w:val="002627EA"/>
    <w:rsid w:val="00262AF1"/>
    <w:rsid w:val="00263D1D"/>
    <w:rsid w:val="0026474F"/>
    <w:rsid w:val="00264A86"/>
    <w:rsid w:val="00265324"/>
    <w:rsid w:val="0026567E"/>
    <w:rsid w:val="00266541"/>
    <w:rsid w:val="0027134E"/>
    <w:rsid w:val="0027210D"/>
    <w:rsid w:val="002729F0"/>
    <w:rsid w:val="002746A9"/>
    <w:rsid w:val="002750C5"/>
    <w:rsid w:val="00280AD7"/>
    <w:rsid w:val="0028250F"/>
    <w:rsid w:val="00282591"/>
    <w:rsid w:val="00282E43"/>
    <w:rsid w:val="002849D2"/>
    <w:rsid w:val="0028573C"/>
    <w:rsid w:val="00295D19"/>
    <w:rsid w:val="00295DAD"/>
    <w:rsid w:val="002A0470"/>
    <w:rsid w:val="002A2B9B"/>
    <w:rsid w:val="002A3186"/>
    <w:rsid w:val="002A3915"/>
    <w:rsid w:val="002A3C06"/>
    <w:rsid w:val="002A49DB"/>
    <w:rsid w:val="002A75BC"/>
    <w:rsid w:val="002B04B6"/>
    <w:rsid w:val="002B05E4"/>
    <w:rsid w:val="002B0717"/>
    <w:rsid w:val="002B0D35"/>
    <w:rsid w:val="002B1509"/>
    <w:rsid w:val="002B533C"/>
    <w:rsid w:val="002B6463"/>
    <w:rsid w:val="002B6AA4"/>
    <w:rsid w:val="002B774E"/>
    <w:rsid w:val="002C1C75"/>
    <w:rsid w:val="002C3824"/>
    <w:rsid w:val="002C67D1"/>
    <w:rsid w:val="002C6883"/>
    <w:rsid w:val="002D0CFB"/>
    <w:rsid w:val="002D2A4D"/>
    <w:rsid w:val="002D3F73"/>
    <w:rsid w:val="002D44F1"/>
    <w:rsid w:val="002D621D"/>
    <w:rsid w:val="002E0489"/>
    <w:rsid w:val="002E0DC8"/>
    <w:rsid w:val="002E1D9D"/>
    <w:rsid w:val="002E2DC4"/>
    <w:rsid w:val="002E312F"/>
    <w:rsid w:val="002E4125"/>
    <w:rsid w:val="002E4F72"/>
    <w:rsid w:val="002F1B41"/>
    <w:rsid w:val="002F2F23"/>
    <w:rsid w:val="002F4824"/>
    <w:rsid w:val="002F493A"/>
    <w:rsid w:val="002F6617"/>
    <w:rsid w:val="003005A0"/>
    <w:rsid w:val="00300A47"/>
    <w:rsid w:val="00301C64"/>
    <w:rsid w:val="003025BE"/>
    <w:rsid w:val="003068EE"/>
    <w:rsid w:val="003133D2"/>
    <w:rsid w:val="00313FBC"/>
    <w:rsid w:val="00316235"/>
    <w:rsid w:val="00316D0D"/>
    <w:rsid w:val="00317C98"/>
    <w:rsid w:val="00317E5C"/>
    <w:rsid w:val="00322A18"/>
    <w:rsid w:val="00324448"/>
    <w:rsid w:val="00324B9B"/>
    <w:rsid w:val="00326E66"/>
    <w:rsid w:val="003308ED"/>
    <w:rsid w:val="00330F16"/>
    <w:rsid w:val="003312A3"/>
    <w:rsid w:val="00336C77"/>
    <w:rsid w:val="00337FF5"/>
    <w:rsid w:val="00340FA5"/>
    <w:rsid w:val="00341AB3"/>
    <w:rsid w:val="003427FC"/>
    <w:rsid w:val="00342C43"/>
    <w:rsid w:val="003441A8"/>
    <w:rsid w:val="0034668C"/>
    <w:rsid w:val="003468AF"/>
    <w:rsid w:val="0035141C"/>
    <w:rsid w:val="00352B03"/>
    <w:rsid w:val="00353964"/>
    <w:rsid w:val="00355887"/>
    <w:rsid w:val="00357E16"/>
    <w:rsid w:val="00360F4C"/>
    <w:rsid w:val="003611C4"/>
    <w:rsid w:val="003616C9"/>
    <w:rsid w:val="003631EE"/>
    <w:rsid w:val="00363ABB"/>
    <w:rsid w:val="003655A5"/>
    <w:rsid w:val="0037110A"/>
    <w:rsid w:val="00371F7F"/>
    <w:rsid w:val="0037437F"/>
    <w:rsid w:val="00375499"/>
    <w:rsid w:val="0037607B"/>
    <w:rsid w:val="00376F21"/>
    <w:rsid w:val="0038265B"/>
    <w:rsid w:val="003845DC"/>
    <w:rsid w:val="00385212"/>
    <w:rsid w:val="00386A43"/>
    <w:rsid w:val="00386F23"/>
    <w:rsid w:val="00390F71"/>
    <w:rsid w:val="00392E85"/>
    <w:rsid w:val="00393315"/>
    <w:rsid w:val="0039384A"/>
    <w:rsid w:val="00393E0F"/>
    <w:rsid w:val="00394E86"/>
    <w:rsid w:val="00395D27"/>
    <w:rsid w:val="003A2AE6"/>
    <w:rsid w:val="003A2C6D"/>
    <w:rsid w:val="003A46C2"/>
    <w:rsid w:val="003A492D"/>
    <w:rsid w:val="003A6D4A"/>
    <w:rsid w:val="003B0F47"/>
    <w:rsid w:val="003B13C0"/>
    <w:rsid w:val="003B23A9"/>
    <w:rsid w:val="003B3E49"/>
    <w:rsid w:val="003B45E5"/>
    <w:rsid w:val="003C36F1"/>
    <w:rsid w:val="003C7B56"/>
    <w:rsid w:val="003D31B9"/>
    <w:rsid w:val="003E0881"/>
    <w:rsid w:val="003E27F1"/>
    <w:rsid w:val="003E2B15"/>
    <w:rsid w:val="003E349F"/>
    <w:rsid w:val="003E3587"/>
    <w:rsid w:val="003E5139"/>
    <w:rsid w:val="003E62BB"/>
    <w:rsid w:val="003E6B38"/>
    <w:rsid w:val="003E7573"/>
    <w:rsid w:val="003F1F60"/>
    <w:rsid w:val="003F3813"/>
    <w:rsid w:val="003F54F9"/>
    <w:rsid w:val="003F61AD"/>
    <w:rsid w:val="003F7ED2"/>
    <w:rsid w:val="003F7ED5"/>
    <w:rsid w:val="0040155F"/>
    <w:rsid w:val="00401BF6"/>
    <w:rsid w:val="00412090"/>
    <w:rsid w:val="00414049"/>
    <w:rsid w:val="00414884"/>
    <w:rsid w:val="004150CE"/>
    <w:rsid w:val="004157B5"/>
    <w:rsid w:val="00423162"/>
    <w:rsid w:val="00424641"/>
    <w:rsid w:val="0042469B"/>
    <w:rsid w:val="00426050"/>
    <w:rsid w:val="00435962"/>
    <w:rsid w:val="00440318"/>
    <w:rsid w:val="00445399"/>
    <w:rsid w:val="004456C3"/>
    <w:rsid w:val="00446E8F"/>
    <w:rsid w:val="00447251"/>
    <w:rsid w:val="00447697"/>
    <w:rsid w:val="00447B1D"/>
    <w:rsid w:val="00450DB8"/>
    <w:rsid w:val="004568F2"/>
    <w:rsid w:val="00456FD9"/>
    <w:rsid w:val="0045790B"/>
    <w:rsid w:val="004647D0"/>
    <w:rsid w:val="00465D87"/>
    <w:rsid w:val="004661B3"/>
    <w:rsid w:val="00467F86"/>
    <w:rsid w:val="0047036E"/>
    <w:rsid w:val="00480B68"/>
    <w:rsid w:val="00480EFC"/>
    <w:rsid w:val="00481A78"/>
    <w:rsid w:val="00483870"/>
    <w:rsid w:val="004851C6"/>
    <w:rsid w:val="0048654B"/>
    <w:rsid w:val="004867A7"/>
    <w:rsid w:val="00487D5F"/>
    <w:rsid w:val="0049021D"/>
    <w:rsid w:val="00490EB3"/>
    <w:rsid w:val="00493BDD"/>
    <w:rsid w:val="00494D0D"/>
    <w:rsid w:val="004A2C84"/>
    <w:rsid w:val="004A3B89"/>
    <w:rsid w:val="004B07C5"/>
    <w:rsid w:val="004B20F5"/>
    <w:rsid w:val="004B4B88"/>
    <w:rsid w:val="004B648A"/>
    <w:rsid w:val="004B752E"/>
    <w:rsid w:val="004B7D07"/>
    <w:rsid w:val="004C00D3"/>
    <w:rsid w:val="004C109F"/>
    <w:rsid w:val="004C1D2C"/>
    <w:rsid w:val="004C2334"/>
    <w:rsid w:val="004C5C24"/>
    <w:rsid w:val="004D0E00"/>
    <w:rsid w:val="004D19A2"/>
    <w:rsid w:val="004E66E4"/>
    <w:rsid w:val="004E6C0C"/>
    <w:rsid w:val="004F1626"/>
    <w:rsid w:val="004F1F65"/>
    <w:rsid w:val="004F3A84"/>
    <w:rsid w:val="0050280D"/>
    <w:rsid w:val="0050442A"/>
    <w:rsid w:val="00504F7B"/>
    <w:rsid w:val="005054C1"/>
    <w:rsid w:val="00507235"/>
    <w:rsid w:val="00507A15"/>
    <w:rsid w:val="00510C12"/>
    <w:rsid w:val="00511190"/>
    <w:rsid w:val="00511941"/>
    <w:rsid w:val="005155DA"/>
    <w:rsid w:val="00517B33"/>
    <w:rsid w:val="005203E8"/>
    <w:rsid w:val="00524FD0"/>
    <w:rsid w:val="005305DA"/>
    <w:rsid w:val="005309F3"/>
    <w:rsid w:val="005310F1"/>
    <w:rsid w:val="00535CA4"/>
    <w:rsid w:val="0054140B"/>
    <w:rsid w:val="00541AB5"/>
    <w:rsid w:val="00541C6C"/>
    <w:rsid w:val="00542A55"/>
    <w:rsid w:val="00542B53"/>
    <w:rsid w:val="00544FF4"/>
    <w:rsid w:val="00545174"/>
    <w:rsid w:val="00545F6B"/>
    <w:rsid w:val="0054710F"/>
    <w:rsid w:val="00550DBB"/>
    <w:rsid w:val="005520FB"/>
    <w:rsid w:val="00552EE6"/>
    <w:rsid w:val="00553556"/>
    <w:rsid w:val="00553F7D"/>
    <w:rsid w:val="00554D57"/>
    <w:rsid w:val="005573AA"/>
    <w:rsid w:val="00564EFB"/>
    <w:rsid w:val="00566FD3"/>
    <w:rsid w:val="00571177"/>
    <w:rsid w:val="00571B03"/>
    <w:rsid w:val="00574928"/>
    <w:rsid w:val="00583A04"/>
    <w:rsid w:val="00583F8A"/>
    <w:rsid w:val="00586F7A"/>
    <w:rsid w:val="00590578"/>
    <w:rsid w:val="00590B30"/>
    <w:rsid w:val="00592357"/>
    <w:rsid w:val="00593D3C"/>
    <w:rsid w:val="005A1AD6"/>
    <w:rsid w:val="005A3305"/>
    <w:rsid w:val="005A58FC"/>
    <w:rsid w:val="005A70E2"/>
    <w:rsid w:val="005B0622"/>
    <w:rsid w:val="005B1B42"/>
    <w:rsid w:val="005B5EC5"/>
    <w:rsid w:val="005B7E34"/>
    <w:rsid w:val="005B7F02"/>
    <w:rsid w:val="005C1667"/>
    <w:rsid w:val="005C2E37"/>
    <w:rsid w:val="005C6981"/>
    <w:rsid w:val="005C7E44"/>
    <w:rsid w:val="005E04D5"/>
    <w:rsid w:val="005E1289"/>
    <w:rsid w:val="005E12B6"/>
    <w:rsid w:val="005E2D18"/>
    <w:rsid w:val="005E5B2E"/>
    <w:rsid w:val="005E6DBA"/>
    <w:rsid w:val="005F2B08"/>
    <w:rsid w:val="005F2DC4"/>
    <w:rsid w:val="005F6BC4"/>
    <w:rsid w:val="00601F13"/>
    <w:rsid w:val="006026BD"/>
    <w:rsid w:val="006027A2"/>
    <w:rsid w:val="006050EE"/>
    <w:rsid w:val="006078AF"/>
    <w:rsid w:val="00613A29"/>
    <w:rsid w:val="00613D23"/>
    <w:rsid w:val="006156B5"/>
    <w:rsid w:val="00615B14"/>
    <w:rsid w:val="00620EC6"/>
    <w:rsid w:val="00621B62"/>
    <w:rsid w:val="00623483"/>
    <w:rsid w:val="00632472"/>
    <w:rsid w:val="0063344B"/>
    <w:rsid w:val="00635876"/>
    <w:rsid w:val="00636302"/>
    <w:rsid w:val="00636448"/>
    <w:rsid w:val="0063779E"/>
    <w:rsid w:val="0064162E"/>
    <w:rsid w:val="00646CB7"/>
    <w:rsid w:val="006506F0"/>
    <w:rsid w:val="00654159"/>
    <w:rsid w:val="0065477A"/>
    <w:rsid w:val="00655B14"/>
    <w:rsid w:val="00657A09"/>
    <w:rsid w:val="00660182"/>
    <w:rsid w:val="00664186"/>
    <w:rsid w:val="00664D72"/>
    <w:rsid w:val="0066523A"/>
    <w:rsid w:val="00665B99"/>
    <w:rsid w:val="00667966"/>
    <w:rsid w:val="00670A31"/>
    <w:rsid w:val="00670B9B"/>
    <w:rsid w:val="00673184"/>
    <w:rsid w:val="00675912"/>
    <w:rsid w:val="0067606F"/>
    <w:rsid w:val="00683AC0"/>
    <w:rsid w:val="00687799"/>
    <w:rsid w:val="00695063"/>
    <w:rsid w:val="00696875"/>
    <w:rsid w:val="00696A56"/>
    <w:rsid w:val="00696EC9"/>
    <w:rsid w:val="006A0B0A"/>
    <w:rsid w:val="006A4EF0"/>
    <w:rsid w:val="006A6432"/>
    <w:rsid w:val="006A6EF0"/>
    <w:rsid w:val="006A7068"/>
    <w:rsid w:val="006B2A77"/>
    <w:rsid w:val="006B3D5A"/>
    <w:rsid w:val="006B46C8"/>
    <w:rsid w:val="006B6A35"/>
    <w:rsid w:val="006C02C9"/>
    <w:rsid w:val="006C0900"/>
    <w:rsid w:val="006C0B95"/>
    <w:rsid w:val="006C3601"/>
    <w:rsid w:val="006C38C6"/>
    <w:rsid w:val="006C497A"/>
    <w:rsid w:val="006C6C66"/>
    <w:rsid w:val="006C74D1"/>
    <w:rsid w:val="006D2175"/>
    <w:rsid w:val="006D2911"/>
    <w:rsid w:val="006D3334"/>
    <w:rsid w:val="006D5640"/>
    <w:rsid w:val="006D6617"/>
    <w:rsid w:val="006D7D6A"/>
    <w:rsid w:val="006E0D19"/>
    <w:rsid w:val="006E279E"/>
    <w:rsid w:val="006E2A49"/>
    <w:rsid w:val="006E62CC"/>
    <w:rsid w:val="006E74E6"/>
    <w:rsid w:val="006E7B6E"/>
    <w:rsid w:val="006F070C"/>
    <w:rsid w:val="006F09F0"/>
    <w:rsid w:val="006F4F28"/>
    <w:rsid w:val="006F5146"/>
    <w:rsid w:val="006F56D7"/>
    <w:rsid w:val="006F686F"/>
    <w:rsid w:val="00700CDB"/>
    <w:rsid w:val="00700E88"/>
    <w:rsid w:val="007011B9"/>
    <w:rsid w:val="00701AFA"/>
    <w:rsid w:val="007043E3"/>
    <w:rsid w:val="00705A6E"/>
    <w:rsid w:val="00713F22"/>
    <w:rsid w:val="00714172"/>
    <w:rsid w:val="0071445E"/>
    <w:rsid w:val="0071659E"/>
    <w:rsid w:val="00716A8F"/>
    <w:rsid w:val="00717316"/>
    <w:rsid w:val="00717EF0"/>
    <w:rsid w:val="00720716"/>
    <w:rsid w:val="00722EF5"/>
    <w:rsid w:val="00723E6E"/>
    <w:rsid w:val="007344FB"/>
    <w:rsid w:val="007357E1"/>
    <w:rsid w:val="00736974"/>
    <w:rsid w:val="00736C5F"/>
    <w:rsid w:val="00740B0D"/>
    <w:rsid w:val="007418BB"/>
    <w:rsid w:val="007441AC"/>
    <w:rsid w:val="007466B8"/>
    <w:rsid w:val="0074781D"/>
    <w:rsid w:val="00747A77"/>
    <w:rsid w:val="00755D99"/>
    <w:rsid w:val="007564F4"/>
    <w:rsid w:val="00760FE1"/>
    <w:rsid w:val="00762BC4"/>
    <w:rsid w:val="007641C4"/>
    <w:rsid w:val="007644CE"/>
    <w:rsid w:val="00764701"/>
    <w:rsid w:val="007665DA"/>
    <w:rsid w:val="00766928"/>
    <w:rsid w:val="007675EE"/>
    <w:rsid w:val="007744CD"/>
    <w:rsid w:val="0077489F"/>
    <w:rsid w:val="00776870"/>
    <w:rsid w:val="00776CB0"/>
    <w:rsid w:val="00780860"/>
    <w:rsid w:val="00781A0C"/>
    <w:rsid w:val="0078384E"/>
    <w:rsid w:val="00783A3E"/>
    <w:rsid w:val="00784C36"/>
    <w:rsid w:val="00791467"/>
    <w:rsid w:val="00791764"/>
    <w:rsid w:val="00791EB6"/>
    <w:rsid w:val="00792A30"/>
    <w:rsid w:val="00794B3A"/>
    <w:rsid w:val="00796F0C"/>
    <w:rsid w:val="007A71D5"/>
    <w:rsid w:val="007A74C2"/>
    <w:rsid w:val="007B314C"/>
    <w:rsid w:val="007B4D07"/>
    <w:rsid w:val="007B6748"/>
    <w:rsid w:val="007C0B14"/>
    <w:rsid w:val="007C2C4A"/>
    <w:rsid w:val="007C3B88"/>
    <w:rsid w:val="007C5405"/>
    <w:rsid w:val="007D0A47"/>
    <w:rsid w:val="007D1EE2"/>
    <w:rsid w:val="007D2AAF"/>
    <w:rsid w:val="007D4502"/>
    <w:rsid w:val="007D4B41"/>
    <w:rsid w:val="007D52C1"/>
    <w:rsid w:val="007D5B66"/>
    <w:rsid w:val="007D65F4"/>
    <w:rsid w:val="007D777B"/>
    <w:rsid w:val="007D77E7"/>
    <w:rsid w:val="007E0E1C"/>
    <w:rsid w:val="007E2DFC"/>
    <w:rsid w:val="007E6AA2"/>
    <w:rsid w:val="007E7F86"/>
    <w:rsid w:val="007F16A8"/>
    <w:rsid w:val="007F68D7"/>
    <w:rsid w:val="007F6C08"/>
    <w:rsid w:val="007F79F9"/>
    <w:rsid w:val="00802392"/>
    <w:rsid w:val="00802A9C"/>
    <w:rsid w:val="008136AC"/>
    <w:rsid w:val="008166BE"/>
    <w:rsid w:val="008171AF"/>
    <w:rsid w:val="0081751D"/>
    <w:rsid w:val="00817755"/>
    <w:rsid w:val="008269FB"/>
    <w:rsid w:val="008301DD"/>
    <w:rsid w:val="00834FB3"/>
    <w:rsid w:val="00836920"/>
    <w:rsid w:val="00841CED"/>
    <w:rsid w:val="00842B9E"/>
    <w:rsid w:val="008441F1"/>
    <w:rsid w:val="00845CA6"/>
    <w:rsid w:val="00845E32"/>
    <w:rsid w:val="00846604"/>
    <w:rsid w:val="0085051E"/>
    <w:rsid w:val="00851FD4"/>
    <w:rsid w:val="00852E12"/>
    <w:rsid w:val="00853BD6"/>
    <w:rsid w:val="00854DDD"/>
    <w:rsid w:val="00855885"/>
    <w:rsid w:val="00861BFB"/>
    <w:rsid w:val="00861DCC"/>
    <w:rsid w:val="008629DF"/>
    <w:rsid w:val="00863E72"/>
    <w:rsid w:val="008641C8"/>
    <w:rsid w:val="008710BA"/>
    <w:rsid w:val="008719AF"/>
    <w:rsid w:val="00872AF8"/>
    <w:rsid w:val="00876DA6"/>
    <w:rsid w:val="008775E9"/>
    <w:rsid w:val="00880907"/>
    <w:rsid w:val="00886381"/>
    <w:rsid w:val="00886B8F"/>
    <w:rsid w:val="008923DD"/>
    <w:rsid w:val="008924A5"/>
    <w:rsid w:val="00893DF0"/>
    <w:rsid w:val="00894366"/>
    <w:rsid w:val="0089454C"/>
    <w:rsid w:val="008949EA"/>
    <w:rsid w:val="008A3665"/>
    <w:rsid w:val="008A4AC4"/>
    <w:rsid w:val="008B2510"/>
    <w:rsid w:val="008B37BD"/>
    <w:rsid w:val="008B4A37"/>
    <w:rsid w:val="008B531B"/>
    <w:rsid w:val="008B7F1F"/>
    <w:rsid w:val="008C01E8"/>
    <w:rsid w:val="008C0B6E"/>
    <w:rsid w:val="008D2F30"/>
    <w:rsid w:val="008D3079"/>
    <w:rsid w:val="008D3C50"/>
    <w:rsid w:val="008D48EE"/>
    <w:rsid w:val="008D67CF"/>
    <w:rsid w:val="008D792A"/>
    <w:rsid w:val="008E1339"/>
    <w:rsid w:val="008E1B77"/>
    <w:rsid w:val="008E39BE"/>
    <w:rsid w:val="008E3D4D"/>
    <w:rsid w:val="008E3DB6"/>
    <w:rsid w:val="008E46DE"/>
    <w:rsid w:val="008E52EC"/>
    <w:rsid w:val="008E62B9"/>
    <w:rsid w:val="008E7FDA"/>
    <w:rsid w:val="008F26E9"/>
    <w:rsid w:val="008F5B3A"/>
    <w:rsid w:val="008F6398"/>
    <w:rsid w:val="00901BB1"/>
    <w:rsid w:val="00904803"/>
    <w:rsid w:val="0090655B"/>
    <w:rsid w:val="009068C7"/>
    <w:rsid w:val="00907026"/>
    <w:rsid w:val="00907EF5"/>
    <w:rsid w:val="00910FCE"/>
    <w:rsid w:val="00911764"/>
    <w:rsid w:val="00911A96"/>
    <w:rsid w:val="009124B1"/>
    <w:rsid w:val="00913D8D"/>
    <w:rsid w:val="00915548"/>
    <w:rsid w:val="0092223E"/>
    <w:rsid w:val="00924635"/>
    <w:rsid w:val="00925E30"/>
    <w:rsid w:val="0092766D"/>
    <w:rsid w:val="00927D59"/>
    <w:rsid w:val="00934991"/>
    <w:rsid w:val="0093651D"/>
    <w:rsid w:val="00937D01"/>
    <w:rsid w:val="0094137E"/>
    <w:rsid w:val="00941CEC"/>
    <w:rsid w:val="00941D45"/>
    <w:rsid w:val="00942FE4"/>
    <w:rsid w:val="0094551E"/>
    <w:rsid w:val="00950026"/>
    <w:rsid w:val="009508FC"/>
    <w:rsid w:val="00950FF9"/>
    <w:rsid w:val="00955BE7"/>
    <w:rsid w:val="00955FA3"/>
    <w:rsid w:val="0096029A"/>
    <w:rsid w:val="009624DC"/>
    <w:rsid w:val="00962620"/>
    <w:rsid w:val="009629EA"/>
    <w:rsid w:val="00962DE5"/>
    <w:rsid w:val="00963B33"/>
    <w:rsid w:val="00964113"/>
    <w:rsid w:val="00966F61"/>
    <w:rsid w:val="00967D9C"/>
    <w:rsid w:val="009701A8"/>
    <w:rsid w:val="0097193D"/>
    <w:rsid w:val="009743C9"/>
    <w:rsid w:val="00980019"/>
    <w:rsid w:val="00983DE0"/>
    <w:rsid w:val="00987373"/>
    <w:rsid w:val="00987C41"/>
    <w:rsid w:val="00987C8F"/>
    <w:rsid w:val="00990D1E"/>
    <w:rsid w:val="009946FC"/>
    <w:rsid w:val="00994D21"/>
    <w:rsid w:val="00995994"/>
    <w:rsid w:val="00995E18"/>
    <w:rsid w:val="009963A2"/>
    <w:rsid w:val="00997DC7"/>
    <w:rsid w:val="009A1EE0"/>
    <w:rsid w:val="009A25F8"/>
    <w:rsid w:val="009A558A"/>
    <w:rsid w:val="009A7AC8"/>
    <w:rsid w:val="009B07D5"/>
    <w:rsid w:val="009B1355"/>
    <w:rsid w:val="009B4055"/>
    <w:rsid w:val="009B50AC"/>
    <w:rsid w:val="009C3F4D"/>
    <w:rsid w:val="009D1048"/>
    <w:rsid w:val="009D10A9"/>
    <w:rsid w:val="009D2955"/>
    <w:rsid w:val="009D3E7D"/>
    <w:rsid w:val="009D496B"/>
    <w:rsid w:val="009D7A3C"/>
    <w:rsid w:val="009E188D"/>
    <w:rsid w:val="009E4C24"/>
    <w:rsid w:val="009F0F33"/>
    <w:rsid w:val="009F33AC"/>
    <w:rsid w:val="009F44D4"/>
    <w:rsid w:val="009F47C4"/>
    <w:rsid w:val="009F63E0"/>
    <w:rsid w:val="009F7304"/>
    <w:rsid w:val="009F7D5F"/>
    <w:rsid w:val="009F7FB5"/>
    <w:rsid w:val="00A00C86"/>
    <w:rsid w:val="00A017B1"/>
    <w:rsid w:val="00A01AED"/>
    <w:rsid w:val="00A1108E"/>
    <w:rsid w:val="00A12147"/>
    <w:rsid w:val="00A123A0"/>
    <w:rsid w:val="00A130EB"/>
    <w:rsid w:val="00A131F3"/>
    <w:rsid w:val="00A1530A"/>
    <w:rsid w:val="00A16C08"/>
    <w:rsid w:val="00A17728"/>
    <w:rsid w:val="00A17857"/>
    <w:rsid w:val="00A219B6"/>
    <w:rsid w:val="00A223A0"/>
    <w:rsid w:val="00A27CE1"/>
    <w:rsid w:val="00A328B1"/>
    <w:rsid w:val="00A33E01"/>
    <w:rsid w:val="00A34543"/>
    <w:rsid w:val="00A35239"/>
    <w:rsid w:val="00A35C87"/>
    <w:rsid w:val="00A36570"/>
    <w:rsid w:val="00A37A17"/>
    <w:rsid w:val="00A40030"/>
    <w:rsid w:val="00A42486"/>
    <w:rsid w:val="00A454A5"/>
    <w:rsid w:val="00A45F0E"/>
    <w:rsid w:val="00A53D98"/>
    <w:rsid w:val="00A55418"/>
    <w:rsid w:val="00A55C81"/>
    <w:rsid w:val="00A577F5"/>
    <w:rsid w:val="00A60BC8"/>
    <w:rsid w:val="00A6165D"/>
    <w:rsid w:val="00A62E1E"/>
    <w:rsid w:val="00A73E94"/>
    <w:rsid w:val="00A82441"/>
    <w:rsid w:val="00A85035"/>
    <w:rsid w:val="00A86F17"/>
    <w:rsid w:val="00A912FB"/>
    <w:rsid w:val="00A942CD"/>
    <w:rsid w:val="00A962A6"/>
    <w:rsid w:val="00A97C81"/>
    <w:rsid w:val="00AA08D2"/>
    <w:rsid w:val="00AA4B99"/>
    <w:rsid w:val="00AA6F2C"/>
    <w:rsid w:val="00AA72F6"/>
    <w:rsid w:val="00AB04B3"/>
    <w:rsid w:val="00AB131D"/>
    <w:rsid w:val="00AB3660"/>
    <w:rsid w:val="00AB52F6"/>
    <w:rsid w:val="00AB55A9"/>
    <w:rsid w:val="00AB7277"/>
    <w:rsid w:val="00AB7F71"/>
    <w:rsid w:val="00AC1265"/>
    <w:rsid w:val="00AC222A"/>
    <w:rsid w:val="00AC3ADB"/>
    <w:rsid w:val="00AC49D3"/>
    <w:rsid w:val="00AD0DEE"/>
    <w:rsid w:val="00AD1F58"/>
    <w:rsid w:val="00AD232E"/>
    <w:rsid w:val="00AD2858"/>
    <w:rsid w:val="00AD7141"/>
    <w:rsid w:val="00AD7384"/>
    <w:rsid w:val="00AD7BB7"/>
    <w:rsid w:val="00AE27A4"/>
    <w:rsid w:val="00AE2D6B"/>
    <w:rsid w:val="00AE6F57"/>
    <w:rsid w:val="00AE6F9F"/>
    <w:rsid w:val="00AF0F01"/>
    <w:rsid w:val="00AF1A25"/>
    <w:rsid w:val="00AF26D6"/>
    <w:rsid w:val="00AF52CE"/>
    <w:rsid w:val="00AF7CEC"/>
    <w:rsid w:val="00B053A2"/>
    <w:rsid w:val="00B068EA"/>
    <w:rsid w:val="00B07A97"/>
    <w:rsid w:val="00B124AF"/>
    <w:rsid w:val="00B137FE"/>
    <w:rsid w:val="00B1382C"/>
    <w:rsid w:val="00B163F6"/>
    <w:rsid w:val="00B21862"/>
    <w:rsid w:val="00B21AEE"/>
    <w:rsid w:val="00B23D29"/>
    <w:rsid w:val="00B23F83"/>
    <w:rsid w:val="00B2417B"/>
    <w:rsid w:val="00B270EE"/>
    <w:rsid w:val="00B35A70"/>
    <w:rsid w:val="00B36512"/>
    <w:rsid w:val="00B37930"/>
    <w:rsid w:val="00B37C05"/>
    <w:rsid w:val="00B40699"/>
    <w:rsid w:val="00B412EB"/>
    <w:rsid w:val="00B4234A"/>
    <w:rsid w:val="00B42501"/>
    <w:rsid w:val="00B439ED"/>
    <w:rsid w:val="00B458C2"/>
    <w:rsid w:val="00B50F19"/>
    <w:rsid w:val="00B5249E"/>
    <w:rsid w:val="00B53DD0"/>
    <w:rsid w:val="00B579BC"/>
    <w:rsid w:val="00B603DE"/>
    <w:rsid w:val="00B61DB5"/>
    <w:rsid w:val="00B63374"/>
    <w:rsid w:val="00B63A8D"/>
    <w:rsid w:val="00B661E5"/>
    <w:rsid w:val="00B66ECC"/>
    <w:rsid w:val="00B679F8"/>
    <w:rsid w:val="00B72113"/>
    <w:rsid w:val="00B72DD6"/>
    <w:rsid w:val="00B80EAC"/>
    <w:rsid w:val="00B834DC"/>
    <w:rsid w:val="00B8380C"/>
    <w:rsid w:val="00B86895"/>
    <w:rsid w:val="00B90480"/>
    <w:rsid w:val="00B90CD6"/>
    <w:rsid w:val="00B93938"/>
    <w:rsid w:val="00B93D97"/>
    <w:rsid w:val="00B941A8"/>
    <w:rsid w:val="00B956A6"/>
    <w:rsid w:val="00B96908"/>
    <w:rsid w:val="00B96CE9"/>
    <w:rsid w:val="00B96F9E"/>
    <w:rsid w:val="00BA4C89"/>
    <w:rsid w:val="00BA5D7C"/>
    <w:rsid w:val="00BA7892"/>
    <w:rsid w:val="00BB0112"/>
    <w:rsid w:val="00BB0E9C"/>
    <w:rsid w:val="00BB2790"/>
    <w:rsid w:val="00BB44B9"/>
    <w:rsid w:val="00BB4CC1"/>
    <w:rsid w:val="00BB6B5E"/>
    <w:rsid w:val="00BB78E4"/>
    <w:rsid w:val="00BC437C"/>
    <w:rsid w:val="00BC5005"/>
    <w:rsid w:val="00BC71E9"/>
    <w:rsid w:val="00BD004E"/>
    <w:rsid w:val="00BD00FA"/>
    <w:rsid w:val="00BD043A"/>
    <w:rsid w:val="00BD2DF2"/>
    <w:rsid w:val="00BD3C92"/>
    <w:rsid w:val="00BD7817"/>
    <w:rsid w:val="00BD7C6E"/>
    <w:rsid w:val="00BE002F"/>
    <w:rsid w:val="00BE0E1D"/>
    <w:rsid w:val="00BE245C"/>
    <w:rsid w:val="00BE29E6"/>
    <w:rsid w:val="00BE4561"/>
    <w:rsid w:val="00BE476B"/>
    <w:rsid w:val="00BE4B15"/>
    <w:rsid w:val="00BE6754"/>
    <w:rsid w:val="00BF04B9"/>
    <w:rsid w:val="00BF09B9"/>
    <w:rsid w:val="00BF0C20"/>
    <w:rsid w:val="00BF1F71"/>
    <w:rsid w:val="00BF3195"/>
    <w:rsid w:val="00BF37E5"/>
    <w:rsid w:val="00BF5CF3"/>
    <w:rsid w:val="00BF6910"/>
    <w:rsid w:val="00C0124D"/>
    <w:rsid w:val="00C02685"/>
    <w:rsid w:val="00C079EC"/>
    <w:rsid w:val="00C11F03"/>
    <w:rsid w:val="00C12CDD"/>
    <w:rsid w:val="00C15985"/>
    <w:rsid w:val="00C20BDF"/>
    <w:rsid w:val="00C22AF8"/>
    <w:rsid w:val="00C23751"/>
    <w:rsid w:val="00C23E5C"/>
    <w:rsid w:val="00C24A68"/>
    <w:rsid w:val="00C30F87"/>
    <w:rsid w:val="00C318BB"/>
    <w:rsid w:val="00C32111"/>
    <w:rsid w:val="00C351F7"/>
    <w:rsid w:val="00C37945"/>
    <w:rsid w:val="00C41FAA"/>
    <w:rsid w:val="00C4212A"/>
    <w:rsid w:val="00C42B69"/>
    <w:rsid w:val="00C44CBE"/>
    <w:rsid w:val="00C45331"/>
    <w:rsid w:val="00C4682E"/>
    <w:rsid w:val="00C5186E"/>
    <w:rsid w:val="00C51C1E"/>
    <w:rsid w:val="00C52261"/>
    <w:rsid w:val="00C525D8"/>
    <w:rsid w:val="00C62A3B"/>
    <w:rsid w:val="00C67850"/>
    <w:rsid w:val="00C71381"/>
    <w:rsid w:val="00C746B2"/>
    <w:rsid w:val="00C75224"/>
    <w:rsid w:val="00C815AC"/>
    <w:rsid w:val="00C839B6"/>
    <w:rsid w:val="00C85B01"/>
    <w:rsid w:val="00C87C79"/>
    <w:rsid w:val="00C91FAC"/>
    <w:rsid w:val="00C9201F"/>
    <w:rsid w:val="00C9261A"/>
    <w:rsid w:val="00C92AC2"/>
    <w:rsid w:val="00C946E3"/>
    <w:rsid w:val="00CA3754"/>
    <w:rsid w:val="00CA531F"/>
    <w:rsid w:val="00CA55CE"/>
    <w:rsid w:val="00CB5455"/>
    <w:rsid w:val="00CB622D"/>
    <w:rsid w:val="00CB6AF5"/>
    <w:rsid w:val="00CC0D52"/>
    <w:rsid w:val="00CC14BE"/>
    <w:rsid w:val="00CC4049"/>
    <w:rsid w:val="00CC5535"/>
    <w:rsid w:val="00CD0216"/>
    <w:rsid w:val="00CD0250"/>
    <w:rsid w:val="00CD1242"/>
    <w:rsid w:val="00CD1849"/>
    <w:rsid w:val="00CD618A"/>
    <w:rsid w:val="00CE01C4"/>
    <w:rsid w:val="00CE38D9"/>
    <w:rsid w:val="00CE4486"/>
    <w:rsid w:val="00CF0C17"/>
    <w:rsid w:val="00CF26C3"/>
    <w:rsid w:val="00CF445A"/>
    <w:rsid w:val="00CF463B"/>
    <w:rsid w:val="00CF484C"/>
    <w:rsid w:val="00CF537C"/>
    <w:rsid w:val="00CF6363"/>
    <w:rsid w:val="00D00BEC"/>
    <w:rsid w:val="00D015A7"/>
    <w:rsid w:val="00D02DDD"/>
    <w:rsid w:val="00D05DF2"/>
    <w:rsid w:val="00D0669F"/>
    <w:rsid w:val="00D108FD"/>
    <w:rsid w:val="00D12B95"/>
    <w:rsid w:val="00D130E0"/>
    <w:rsid w:val="00D13D00"/>
    <w:rsid w:val="00D14532"/>
    <w:rsid w:val="00D15638"/>
    <w:rsid w:val="00D20BC6"/>
    <w:rsid w:val="00D21933"/>
    <w:rsid w:val="00D23144"/>
    <w:rsid w:val="00D256EE"/>
    <w:rsid w:val="00D270FE"/>
    <w:rsid w:val="00D31A3A"/>
    <w:rsid w:val="00D330C1"/>
    <w:rsid w:val="00D358B9"/>
    <w:rsid w:val="00D35900"/>
    <w:rsid w:val="00D37206"/>
    <w:rsid w:val="00D41C04"/>
    <w:rsid w:val="00D44AAF"/>
    <w:rsid w:val="00D44FFA"/>
    <w:rsid w:val="00D50BBD"/>
    <w:rsid w:val="00D51A47"/>
    <w:rsid w:val="00D52AA0"/>
    <w:rsid w:val="00D52E8A"/>
    <w:rsid w:val="00D5303B"/>
    <w:rsid w:val="00D53220"/>
    <w:rsid w:val="00D54438"/>
    <w:rsid w:val="00D57F36"/>
    <w:rsid w:val="00D609E3"/>
    <w:rsid w:val="00D637FA"/>
    <w:rsid w:val="00D6651B"/>
    <w:rsid w:val="00D66A53"/>
    <w:rsid w:val="00D70566"/>
    <w:rsid w:val="00D71E95"/>
    <w:rsid w:val="00D72AF8"/>
    <w:rsid w:val="00D81BA5"/>
    <w:rsid w:val="00D82AF2"/>
    <w:rsid w:val="00D91344"/>
    <w:rsid w:val="00D918E8"/>
    <w:rsid w:val="00D91A46"/>
    <w:rsid w:val="00D91B9C"/>
    <w:rsid w:val="00D936DE"/>
    <w:rsid w:val="00D94315"/>
    <w:rsid w:val="00D968C1"/>
    <w:rsid w:val="00D97A0D"/>
    <w:rsid w:val="00DA1590"/>
    <w:rsid w:val="00DA512A"/>
    <w:rsid w:val="00DA6166"/>
    <w:rsid w:val="00DA639F"/>
    <w:rsid w:val="00DB0C97"/>
    <w:rsid w:val="00DB1A99"/>
    <w:rsid w:val="00DB1F05"/>
    <w:rsid w:val="00DB46E0"/>
    <w:rsid w:val="00DB6388"/>
    <w:rsid w:val="00DB6BB7"/>
    <w:rsid w:val="00DB6F6C"/>
    <w:rsid w:val="00DB7F88"/>
    <w:rsid w:val="00DC22CD"/>
    <w:rsid w:val="00DC418D"/>
    <w:rsid w:val="00DC5613"/>
    <w:rsid w:val="00DC5C55"/>
    <w:rsid w:val="00DC7CCA"/>
    <w:rsid w:val="00DD19D9"/>
    <w:rsid w:val="00DD22EB"/>
    <w:rsid w:val="00DD29AA"/>
    <w:rsid w:val="00DD3A32"/>
    <w:rsid w:val="00DD60F0"/>
    <w:rsid w:val="00DD6E45"/>
    <w:rsid w:val="00DE05DD"/>
    <w:rsid w:val="00DE2624"/>
    <w:rsid w:val="00DE5874"/>
    <w:rsid w:val="00DF009B"/>
    <w:rsid w:val="00DF3B68"/>
    <w:rsid w:val="00DF3CEE"/>
    <w:rsid w:val="00DF5098"/>
    <w:rsid w:val="00DF624A"/>
    <w:rsid w:val="00DF6B07"/>
    <w:rsid w:val="00DF7149"/>
    <w:rsid w:val="00E01648"/>
    <w:rsid w:val="00E02196"/>
    <w:rsid w:val="00E02BE3"/>
    <w:rsid w:val="00E04118"/>
    <w:rsid w:val="00E04E63"/>
    <w:rsid w:val="00E05491"/>
    <w:rsid w:val="00E06260"/>
    <w:rsid w:val="00E06338"/>
    <w:rsid w:val="00E07A45"/>
    <w:rsid w:val="00E10CB7"/>
    <w:rsid w:val="00E123B3"/>
    <w:rsid w:val="00E16232"/>
    <w:rsid w:val="00E206A3"/>
    <w:rsid w:val="00E206E2"/>
    <w:rsid w:val="00E20F04"/>
    <w:rsid w:val="00E213D4"/>
    <w:rsid w:val="00E222C2"/>
    <w:rsid w:val="00E2354D"/>
    <w:rsid w:val="00E30065"/>
    <w:rsid w:val="00E375A4"/>
    <w:rsid w:val="00E4167A"/>
    <w:rsid w:val="00E4592C"/>
    <w:rsid w:val="00E45A97"/>
    <w:rsid w:val="00E46ACB"/>
    <w:rsid w:val="00E47E24"/>
    <w:rsid w:val="00E501AA"/>
    <w:rsid w:val="00E50590"/>
    <w:rsid w:val="00E556E9"/>
    <w:rsid w:val="00E55ED4"/>
    <w:rsid w:val="00E5698B"/>
    <w:rsid w:val="00E617B3"/>
    <w:rsid w:val="00E625F3"/>
    <w:rsid w:val="00E63E8D"/>
    <w:rsid w:val="00E642CB"/>
    <w:rsid w:val="00E67333"/>
    <w:rsid w:val="00E74D19"/>
    <w:rsid w:val="00E77E9D"/>
    <w:rsid w:val="00E80FC7"/>
    <w:rsid w:val="00E8179F"/>
    <w:rsid w:val="00E82217"/>
    <w:rsid w:val="00E83046"/>
    <w:rsid w:val="00E83C6F"/>
    <w:rsid w:val="00E84C7A"/>
    <w:rsid w:val="00E876C2"/>
    <w:rsid w:val="00E87BDA"/>
    <w:rsid w:val="00E95A9C"/>
    <w:rsid w:val="00EA0496"/>
    <w:rsid w:val="00EA05F8"/>
    <w:rsid w:val="00EA35CC"/>
    <w:rsid w:val="00EA5C1B"/>
    <w:rsid w:val="00EA5F44"/>
    <w:rsid w:val="00EA66F7"/>
    <w:rsid w:val="00EA7C37"/>
    <w:rsid w:val="00EB0D0F"/>
    <w:rsid w:val="00EB3BC7"/>
    <w:rsid w:val="00EB404C"/>
    <w:rsid w:val="00EC1B61"/>
    <w:rsid w:val="00EC2B7E"/>
    <w:rsid w:val="00EC3DFA"/>
    <w:rsid w:val="00ED0B15"/>
    <w:rsid w:val="00ED1476"/>
    <w:rsid w:val="00ED318F"/>
    <w:rsid w:val="00ED38E2"/>
    <w:rsid w:val="00ED7492"/>
    <w:rsid w:val="00ED7C8B"/>
    <w:rsid w:val="00EE0194"/>
    <w:rsid w:val="00EE0F18"/>
    <w:rsid w:val="00EE1D39"/>
    <w:rsid w:val="00EE420F"/>
    <w:rsid w:val="00EE699F"/>
    <w:rsid w:val="00EE75A9"/>
    <w:rsid w:val="00EF7ADE"/>
    <w:rsid w:val="00F00F3E"/>
    <w:rsid w:val="00F0300D"/>
    <w:rsid w:val="00F04F81"/>
    <w:rsid w:val="00F106A0"/>
    <w:rsid w:val="00F11965"/>
    <w:rsid w:val="00F11B7E"/>
    <w:rsid w:val="00F127B2"/>
    <w:rsid w:val="00F13F64"/>
    <w:rsid w:val="00F1406F"/>
    <w:rsid w:val="00F1416A"/>
    <w:rsid w:val="00F23CF2"/>
    <w:rsid w:val="00F24910"/>
    <w:rsid w:val="00F3645C"/>
    <w:rsid w:val="00F37ACD"/>
    <w:rsid w:val="00F37EA9"/>
    <w:rsid w:val="00F40315"/>
    <w:rsid w:val="00F403CC"/>
    <w:rsid w:val="00F4154E"/>
    <w:rsid w:val="00F42936"/>
    <w:rsid w:val="00F4293B"/>
    <w:rsid w:val="00F434DB"/>
    <w:rsid w:val="00F4439D"/>
    <w:rsid w:val="00F45B60"/>
    <w:rsid w:val="00F45E43"/>
    <w:rsid w:val="00F466D8"/>
    <w:rsid w:val="00F47D59"/>
    <w:rsid w:val="00F50188"/>
    <w:rsid w:val="00F57B00"/>
    <w:rsid w:val="00F61D09"/>
    <w:rsid w:val="00F635F3"/>
    <w:rsid w:val="00F64E65"/>
    <w:rsid w:val="00F67A48"/>
    <w:rsid w:val="00F70D45"/>
    <w:rsid w:val="00F713AB"/>
    <w:rsid w:val="00F72E76"/>
    <w:rsid w:val="00F73B79"/>
    <w:rsid w:val="00F73E99"/>
    <w:rsid w:val="00F74193"/>
    <w:rsid w:val="00F81C71"/>
    <w:rsid w:val="00F81FF9"/>
    <w:rsid w:val="00F83098"/>
    <w:rsid w:val="00F84DD2"/>
    <w:rsid w:val="00F93704"/>
    <w:rsid w:val="00F9663A"/>
    <w:rsid w:val="00F9742E"/>
    <w:rsid w:val="00F97BFF"/>
    <w:rsid w:val="00FA1D61"/>
    <w:rsid w:val="00FA5863"/>
    <w:rsid w:val="00FB017D"/>
    <w:rsid w:val="00FB1356"/>
    <w:rsid w:val="00FB2682"/>
    <w:rsid w:val="00FB2CCD"/>
    <w:rsid w:val="00FB485D"/>
    <w:rsid w:val="00FB4ED8"/>
    <w:rsid w:val="00FC5A85"/>
    <w:rsid w:val="00FC6292"/>
    <w:rsid w:val="00FC7FAC"/>
    <w:rsid w:val="00FD0E38"/>
    <w:rsid w:val="00FD1FF6"/>
    <w:rsid w:val="00FD21A0"/>
    <w:rsid w:val="00FD2F4E"/>
    <w:rsid w:val="00FD4421"/>
    <w:rsid w:val="00FF0EEB"/>
    <w:rsid w:val="00FF5154"/>
    <w:rsid w:val="00FF67B6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44950F-95C6-4CFA-814B-8446C550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C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6F6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7D65F4"/>
    <w:pPr>
      <w:keepNext/>
      <w:tabs>
        <w:tab w:val="center" w:pos="4680"/>
      </w:tabs>
      <w:jc w:val="center"/>
      <w:outlineLvl w:val="4"/>
    </w:pPr>
    <w:rPr>
      <w:b/>
      <w:szCs w:val="20"/>
      <w:lang w:val="es-DO"/>
    </w:rPr>
  </w:style>
  <w:style w:type="paragraph" w:styleId="Ttulo9">
    <w:name w:val="heading 9"/>
    <w:basedOn w:val="Normal"/>
    <w:next w:val="Normal"/>
    <w:qFormat/>
    <w:rsid w:val="007D65F4"/>
    <w:pPr>
      <w:keepNext/>
      <w:jc w:val="center"/>
      <w:outlineLvl w:val="8"/>
    </w:pPr>
    <w:rPr>
      <w:szCs w:val="20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D65F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7D65F4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uiPriority w:val="99"/>
    <w:rsid w:val="007D65F4"/>
    <w:rPr>
      <w:color w:val="0000FF"/>
      <w:u w:val="single"/>
    </w:rPr>
  </w:style>
  <w:style w:type="paragraph" w:styleId="Textodeglobo">
    <w:name w:val="Balloon Text"/>
    <w:basedOn w:val="Normal"/>
    <w:semiHidden/>
    <w:rsid w:val="00E83046"/>
    <w:rPr>
      <w:rFonts w:ascii="Tahoma" w:hAnsi="Tahoma" w:cs="Tahoma"/>
      <w:sz w:val="16"/>
      <w:szCs w:val="16"/>
    </w:rPr>
  </w:style>
  <w:style w:type="paragraph" w:styleId="Puesto">
    <w:name w:val="Title"/>
    <w:next w:val="Normal"/>
    <w:link w:val="PuestoCar"/>
    <w:uiPriority w:val="10"/>
    <w:qFormat/>
    <w:rsid w:val="00CD1849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PuestoCar">
    <w:name w:val="Puesto Car"/>
    <w:basedOn w:val="Fuentedeprrafopredeter"/>
    <w:link w:val="Puesto"/>
    <w:uiPriority w:val="10"/>
    <w:rsid w:val="00CD1849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A912FB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005502"/>
    <w:pPr>
      <w:jc w:val="both"/>
    </w:pPr>
    <w:rPr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5502"/>
    <w:rPr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9F0F33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rsid w:val="00190947"/>
    <w:pPr>
      <w:spacing w:before="100" w:beforeAutospacing="1" w:after="100" w:afterAutospacing="1"/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20F5"/>
    <w:rPr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C318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DO" w:eastAsia="es-DO"/>
    </w:rPr>
  </w:style>
  <w:style w:type="character" w:customStyle="1" w:styleId="EncabezadoCar">
    <w:name w:val="Encabezado Car"/>
    <w:basedOn w:val="Fuentedeprrafopredeter"/>
    <w:link w:val="Encabezado"/>
    <w:uiPriority w:val="99"/>
    <w:rsid w:val="00BF3195"/>
    <w:rPr>
      <w:sz w:val="24"/>
      <w:szCs w:val="24"/>
      <w:lang w:val="en-US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1801C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s-DO"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154FC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cacceso05\Informaciones%20OAI\6-OAI%20A&#241;o%202017\2-Registro%20de%20Consultas%2020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s-DO" sz="1200"/>
              <a:t>Solicitudes de Informaciones  </a:t>
            </a:r>
          </a:p>
          <a:p>
            <a:pPr>
              <a:defRPr sz="1200"/>
            </a:pPr>
            <a:r>
              <a:rPr lang="es-DO" sz="1200"/>
              <a:t>Trimestre Octubre/Diciembre, 2017</a:t>
            </a:r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7770341207349081"/>
          <c:w val="1"/>
          <c:h val="0.71025481189851269"/>
        </c:manualLayout>
      </c:layout>
      <c:pie3DChart>
        <c:varyColors val="1"/>
        <c:ser>
          <c:idx val="0"/>
          <c:order val="0"/>
          <c:spPr>
            <a:solidFill>
              <a:srgbClr val="92D050"/>
            </a:solidFill>
          </c:spPr>
          <c:explosion val="27"/>
          <c:dPt>
            <c:idx val="0"/>
            <c:bubble3D val="0"/>
            <c:explosion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trimestre!$F$7:$F$8</c:f>
              <c:strCache>
                <c:ptCount val="2"/>
                <c:pt idx="0">
                  <c:v>Completadas</c:v>
                </c:pt>
                <c:pt idx="1">
                  <c:v>Pendientes de completar</c:v>
                </c:pt>
              </c:strCache>
            </c:strRef>
          </c:cat>
          <c:val>
            <c:numRef>
              <c:f>trimestre!$G$7:$G$8</c:f>
              <c:numCache>
                <c:formatCode>_-* #,##0.00_-;\-* #,##0.00_-;_-* "-"??_-;_-@_-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chemeClr val="accent6">
            <a:lumMod val="20000"/>
            <a:lumOff val="80000"/>
          </a:schemeClr>
        </a:solidFill>
      </c:spPr>
    </c:plotArea>
    <c:legend>
      <c:legendPos val="t"/>
      <c:overlay val="0"/>
    </c:legend>
    <c:plotVisOnly val="1"/>
    <c:dispBlanksAs val="gap"/>
    <c:showDLblsOverMax val="0"/>
  </c:chart>
  <c:spPr>
    <a:solidFill>
      <a:schemeClr val="bg2"/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es-DO" sz="1100" b="1" i="0" baseline="0">
                <a:effectLst/>
                <a:latin typeface="+mn-lt"/>
                <a:cs typeface="Times New Roman" pitchFamily="18" charset="0"/>
              </a:rPr>
              <a:t>Consultas de Informaciones  </a:t>
            </a:r>
            <a:endParaRPr lang="es-DO" sz="1100">
              <a:effectLst/>
              <a:latin typeface="+mn-lt"/>
              <a:cs typeface="Times New Roman" pitchFamily="18" charset="0"/>
            </a:endParaRPr>
          </a:p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es-DO" sz="1100" b="1" i="0" baseline="0">
                <a:effectLst/>
                <a:latin typeface="+mn-lt"/>
                <a:cs typeface="Times New Roman" pitchFamily="18" charset="0"/>
              </a:rPr>
              <a:t>Trimestre Octubre/Diciembre, 2017</a:t>
            </a:r>
            <a:endParaRPr lang="es-DO" sz="1100">
              <a:effectLst/>
              <a:latin typeface="+mn-lt"/>
              <a:cs typeface="Times New Roman" pitchFamily="18" charset="0"/>
            </a:endParaRPr>
          </a:p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es-DO" sz="11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94597550306212E-2"/>
          <c:y val="0.31713692038495189"/>
          <c:w val="0.5105800524934383"/>
          <c:h val="0.58301800816564597"/>
        </c:manualLayout>
      </c:layout>
      <c:pie3DChart>
        <c:varyColors val="1"/>
        <c:ser>
          <c:idx val="0"/>
          <c:order val="0"/>
          <c:spPr>
            <a:solidFill>
              <a:srgbClr val="00B050"/>
            </a:solidFill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chemeClr val="accent2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Estadistica!$G$16:$G$17</c:f>
              <c:strCache>
                <c:ptCount val="2"/>
                <c:pt idx="0">
                  <c:v>Completadas</c:v>
                </c:pt>
                <c:pt idx="1">
                  <c:v>Pendientes de completar</c:v>
                </c:pt>
              </c:strCache>
            </c:strRef>
          </c:cat>
          <c:val>
            <c:numRef>
              <c:f>Estadistica!$H$16:$H$17</c:f>
              <c:numCache>
                <c:formatCode>_-* #,##0.00_-;\-* #,##0.00_-;_-* "-"??_-;_-@_-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7F897-9321-44FC-89BC-4CC80721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7</Pages>
  <Words>932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 Domingo, D</vt:lpstr>
    </vt:vector>
  </TitlesOfParts>
  <Company>Patca Secretaria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a.almanzar</dc:creator>
  <cp:lastModifiedBy>Wadia Chantal</cp:lastModifiedBy>
  <cp:revision>242</cp:revision>
  <cp:lastPrinted>2017-07-03T15:09:00Z</cp:lastPrinted>
  <dcterms:created xsi:type="dcterms:W3CDTF">2015-03-30T13:19:00Z</dcterms:created>
  <dcterms:modified xsi:type="dcterms:W3CDTF">2018-01-15T14:21:00Z</dcterms:modified>
</cp:coreProperties>
</file>